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rPr>
      </w:pPr>
    </w:p>
    <w:p w14:paraId="03000000">
      <w:pPr>
        <w:pStyle w:val="Style_1"/>
        <w:widowControl w:val="0"/>
        <w:ind/>
        <w:jc w:val="center"/>
        <w:rPr>
          <w:b w:val="1"/>
          <w:highlight w:val="white"/>
        </w:rPr>
      </w:pPr>
    </w:p>
    <w:p w14:paraId="04000000">
      <w:pPr>
        <w:pStyle w:val="Style_1"/>
        <w:widowControl w:val="0"/>
        <w:ind/>
        <w:jc w:val="center"/>
        <w:rPr>
          <w:b w:val="1"/>
          <w:sz w:val="32"/>
          <w:highlight w:val="white"/>
        </w:rPr>
      </w:pPr>
      <w:r>
        <w:rPr>
          <w:b w:val="1"/>
          <w:sz w:val="32"/>
          <w:highlight w:val="white"/>
        </w:rPr>
        <w:t>ИНФОРМАЦИОННОЕ СООБЩЕНИЕ</w:t>
      </w:r>
    </w:p>
    <w:p w14:paraId="05000000">
      <w:pPr>
        <w:pStyle w:val="Style_1"/>
        <w:widowControl w:val="0"/>
        <w:ind/>
        <w:jc w:val="center"/>
        <w:rPr>
          <w:rFonts w:ascii="Times New Roman" w:hAnsi="Times New Roman"/>
          <w:b w:val="1"/>
          <w:sz w:val="24"/>
          <w:highlight w:val="white"/>
        </w:rPr>
      </w:pPr>
      <w:r>
        <w:rPr>
          <w:b w:val="1"/>
          <w:sz w:val="24"/>
          <w:highlight w:val="white"/>
        </w:rPr>
        <w:t>о проведении аукциона по прод</w:t>
      </w:r>
      <w:r>
        <w:rPr>
          <w:b w:val="1"/>
          <w:sz w:val="24"/>
          <w:highlight w:val="white"/>
        </w:rPr>
        <w:t>аже</w:t>
      </w:r>
      <w:r>
        <w:rPr>
          <w:rFonts w:ascii="Times New Roman" w:hAnsi="Times New Roman"/>
          <w:b w:val="1"/>
          <w:sz w:val="24"/>
          <w:highlight w:val="white"/>
          <w:u w:val="none"/>
        </w:rPr>
        <w:t xml:space="preserve"> </w:t>
      </w:r>
      <w:r>
        <w:rPr>
          <w:rFonts w:ascii="Times New Roman" w:hAnsi="Times New Roman"/>
          <w:b w:val="1"/>
          <w:color w:val="000000"/>
          <w:sz w:val="24"/>
          <w:highlight w:val="white"/>
          <w:u w:val="none"/>
        </w:rPr>
        <w:t xml:space="preserve">земельного участка </w:t>
      </w:r>
      <w:r>
        <w:rPr>
          <w:rFonts w:ascii="Times New Roman" w:hAnsi="Times New Roman"/>
          <w:b w:val="1"/>
          <w:color w:val="000000"/>
          <w:sz w:val="24"/>
          <w:highlight w:val="white"/>
          <w:u w:val="none"/>
        </w:rPr>
        <w:t>площадью 322 кв.м</w:t>
      </w:r>
    </w:p>
    <w:p w14:paraId="06000000">
      <w:pPr>
        <w:pStyle w:val="Style_1"/>
        <w:widowControl w:val="0"/>
        <w:ind/>
        <w:jc w:val="center"/>
        <w:rPr>
          <w:rFonts w:ascii="Times New Roman" w:hAnsi="Times New Roman"/>
          <w:b w:val="1"/>
          <w:sz w:val="24"/>
          <w:highlight w:val="white"/>
        </w:rPr>
      </w:pPr>
      <w:r>
        <w:rPr>
          <w:rFonts w:ascii="Times New Roman" w:hAnsi="Times New Roman"/>
          <w:b w:val="1"/>
          <w:color w:val="000000"/>
          <w:sz w:val="24"/>
          <w:highlight w:val="white"/>
          <w:u w:val="none"/>
        </w:rPr>
        <w:t xml:space="preserve"> с кадастровым номером 59:01:4410046:1586, с расположенным на нем объектом недвижимого имущества - клуб, по адресу: Пермский край, г. Пермь, Ленинский район, ул. Советская, д.63 / Тополевый пер., д. 6.</w:t>
      </w:r>
    </w:p>
    <w:p w14:paraId="07000000">
      <w:pPr>
        <w:pStyle w:val="Style_1"/>
        <w:widowControl w:val="0"/>
        <w:tabs>
          <w:tab w:leader="none" w:pos="720" w:val="clear"/>
          <w:tab w:leader="none" w:pos="851" w:val="left"/>
        </w:tabs>
        <w:ind/>
        <w:jc w:val="center"/>
        <w:rPr>
          <w:b w:val="1"/>
          <w:sz w:val="28"/>
          <w:highlight w:val="white"/>
        </w:rPr>
      </w:pPr>
      <w:r>
        <w:rPr>
          <w:b w:val="1"/>
          <w:sz w:val="28"/>
          <w:highlight w:val="white"/>
        </w:rPr>
        <w:t>______________________________</w:t>
      </w:r>
      <w:r>
        <w:rPr>
          <w:b w:val="1"/>
          <w:sz w:val="28"/>
          <w:highlight w:val="white"/>
        </w:rPr>
        <w:t>___</w:t>
      </w:r>
      <w:r>
        <w:rPr>
          <w:b w:val="1"/>
          <w:sz w:val="28"/>
          <w:highlight w:val="white"/>
        </w:rPr>
        <w:t>______</w:t>
      </w:r>
    </w:p>
    <w:p w14:paraId="08000000">
      <w:pPr>
        <w:pStyle w:val="Style_1"/>
        <w:widowControl w:val="0"/>
        <w:ind/>
        <w:jc w:val="center"/>
        <w:rPr>
          <w:b w:val="1"/>
          <w:i w:val="1"/>
          <w:sz w:val="28"/>
          <w:highlight w:val="white"/>
        </w:rPr>
      </w:pPr>
    </w:p>
    <w:p w14:paraId="09000000">
      <w:pPr>
        <w:pStyle w:val="Style_1"/>
        <w:widowControl w:val="0"/>
        <w:ind/>
        <w:jc w:val="center"/>
        <w:rPr>
          <w:b w:val="1"/>
          <w:i w:val="1"/>
          <w:sz w:val="28"/>
          <w:highlight w:val="white"/>
        </w:rPr>
      </w:pPr>
    </w:p>
    <w:p w14:paraId="0A000000">
      <w:pPr>
        <w:pStyle w:val="Style_1"/>
        <w:widowControl w:val="0"/>
        <w:ind/>
        <w:jc w:val="center"/>
        <w:rPr>
          <w:b w:val="1"/>
          <w:i w:val="1"/>
          <w:sz w:val="28"/>
          <w:highlight w:val="white"/>
        </w:rPr>
      </w:pPr>
    </w:p>
    <w:p w14:paraId="0B000000">
      <w:pPr>
        <w:pStyle w:val="Style_1"/>
        <w:widowControl w:val="0"/>
        <w:ind/>
        <w:jc w:val="center"/>
        <w:rPr>
          <w:b w:val="1"/>
          <w:i w:val="1"/>
          <w:sz w:val="28"/>
          <w:highlight w:val="white"/>
        </w:rPr>
      </w:pPr>
    </w:p>
    <w:p w14:paraId="0C000000">
      <w:pPr>
        <w:pStyle w:val="Style_1"/>
        <w:widowControl w:val="0"/>
        <w:ind/>
        <w:jc w:val="center"/>
        <w:rPr>
          <w:b w:val="1"/>
          <w:i w:val="1"/>
          <w:sz w:val="28"/>
          <w:highlight w:val="white"/>
        </w:rPr>
      </w:pPr>
    </w:p>
    <w:tbl>
      <w:tblPr>
        <w:tblStyle w:val="Style_2"/>
        <w:tblW w:type="auto" w:w="0"/>
        <w:tblInd w:type="dxa" w:w="0"/>
        <w:tblLayout w:type="fixed"/>
        <w:tblCellMar>
          <w:top w:type="dxa" w:w="0"/>
          <w:left w:type="dxa" w:w="108"/>
          <w:bottom w:type="dxa" w:w="0"/>
          <w:right w:type="dxa" w:w="108"/>
        </w:tblCellMar>
      </w:tblPr>
      <w:tblGrid>
        <w:gridCol w:w="4779"/>
        <w:gridCol w:w="2165"/>
      </w:tblGrid>
      <w:tr>
        <w:tc>
          <w:tcPr>
            <w:tcW w:type="dxa" w:w="4779"/>
            <w:tcMar>
              <w:top w:type="dxa" w:w="0"/>
              <w:left w:type="dxa" w:w="108"/>
              <w:bottom w:type="dxa" w:w="0"/>
              <w:right w:type="dxa" w:w="108"/>
            </w:tcMar>
          </w:tcPr>
          <w:p w14:paraId="0D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начала приема заявок:</w:t>
            </w:r>
          </w:p>
          <w:p w14:paraId="0E000000">
            <w:pPr>
              <w:pStyle w:val="Style_3"/>
              <w:widowControl w:val="1"/>
              <w:spacing w:after="0" w:before="0" w:line="264" w:lineRule="auto"/>
              <w:ind w:firstLine="0" w:left="0" w:right="57"/>
              <w:rPr>
                <w:color w:val="000000"/>
                <w:spacing w:val="0"/>
                <w:highlight w:val="white"/>
              </w:rPr>
            </w:pPr>
          </w:p>
        </w:tc>
        <w:tc>
          <w:tcPr>
            <w:tcW w:type="dxa" w:w="21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00000">
            <w:pPr>
              <w:widowControl w:val="1"/>
              <w:spacing w:after="0" w:before="0" w:line="264" w:lineRule="auto"/>
              <w:ind w:firstLine="0" w:left="0" w:right="-74"/>
              <w:jc w:val="both"/>
              <w:rPr>
                <w:color w:val="000000"/>
                <w:spacing w:val="0"/>
                <w:highlight w:val="white"/>
              </w:rPr>
            </w:pPr>
            <w:r>
              <w:rPr>
                <w:color w:val="000000"/>
                <w:spacing w:val="0"/>
                <w:highlight w:val="white"/>
              </w:rPr>
              <w:t>16 июня 2026 г.</w:t>
            </w:r>
          </w:p>
        </w:tc>
      </w:tr>
      <w:tr>
        <w:tc>
          <w:tcPr>
            <w:tcW w:type="dxa" w:w="4779"/>
            <w:tcMar>
              <w:top w:type="dxa" w:w="0"/>
              <w:left w:type="dxa" w:w="108"/>
              <w:bottom w:type="dxa" w:w="0"/>
              <w:right w:type="dxa" w:w="108"/>
            </w:tcMar>
          </w:tcPr>
          <w:p w14:paraId="10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окончания приема заявок:</w:t>
            </w:r>
          </w:p>
          <w:p w14:paraId="11000000">
            <w:pPr>
              <w:pStyle w:val="Style_3"/>
              <w:widowControl w:val="1"/>
              <w:spacing w:after="0" w:before="0" w:line="264" w:lineRule="auto"/>
              <w:ind w:firstLine="0" w:left="0" w:right="57"/>
              <w:rPr>
                <w:color w:val="000000"/>
                <w:spacing w:val="0"/>
                <w:highlight w:val="white"/>
              </w:rPr>
            </w:pPr>
          </w:p>
        </w:tc>
        <w:tc>
          <w:tcPr>
            <w:tcW w:type="dxa" w:w="21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00000">
            <w:pPr>
              <w:widowControl w:val="1"/>
              <w:spacing w:after="0" w:before="0" w:line="264" w:lineRule="auto"/>
              <w:ind w:firstLine="0" w:left="0" w:right="-74"/>
              <w:jc w:val="both"/>
              <w:rPr>
                <w:color w:val="000000"/>
                <w:spacing w:val="0"/>
                <w:highlight w:val="white"/>
              </w:rPr>
            </w:pPr>
            <w:r>
              <w:rPr>
                <w:color w:val="000000"/>
                <w:spacing w:val="0"/>
                <w:highlight w:val="white"/>
              </w:rPr>
              <w:t>12 июля 2026 г.</w:t>
            </w:r>
          </w:p>
        </w:tc>
      </w:tr>
      <w:tr>
        <w:tc>
          <w:tcPr>
            <w:tcW w:type="dxa" w:w="4779"/>
            <w:tcMar>
              <w:top w:type="dxa" w:w="0"/>
              <w:left w:type="dxa" w:w="108"/>
              <w:bottom w:type="dxa" w:w="0"/>
              <w:right w:type="dxa" w:w="108"/>
            </w:tcMar>
          </w:tcPr>
          <w:p w14:paraId="13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определения участников:</w:t>
            </w:r>
          </w:p>
          <w:p w14:paraId="14000000">
            <w:pPr>
              <w:pStyle w:val="Style_3"/>
              <w:widowControl w:val="1"/>
              <w:spacing w:after="0" w:before="0" w:line="264" w:lineRule="auto"/>
              <w:ind w:firstLine="0" w:left="0" w:right="57"/>
              <w:rPr>
                <w:color w:val="000000"/>
                <w:spacing w:val="0"/>
                <w:highlight w:val="white"/>
              </w:rPr>
            </w:pPr>
          </w:p>
        </w:tc>
        <w:tc>
          <w:tcPr>
            <w:tcW w:type="dxa" w:w="21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00000">
            <w:pPr>
              <w:widowControl w:val="1"/>
              <w:spacing w:after="0" w:before="0" w:line="264" w:lineRule="auto"/>
              <w:ind w:firstLine="0" w:left="0" w:right="-74"/>
              <w:jc w:val="both"/>
              <w:rPr>
                <w:color w:val="000000"/>
                <w:spacing w:val="0"/>
                <w:highlight w:val="white"/>
              </w:rPr>
            </w:pPr>
            <w:r>
              <w:rPr>
                <w:color w:val="000000"/>
                <w:spacing w:val="0"/>
                <w:highlight w:val="white"/>
              </w:rPr>
              <w:t>16 июля 2026 г.</w:t>
            </w:r>
          </w:p>
        </w:tc>
      </w:tr>
      <w:tr>
        <w:tc>
          <w:tcPr>
            <w:tcW w:type="dxa" w:w="4779"/>
            <w:tcMar>
              <w:top w:type="dxa" w:w="0"/>
              <w:left w:type="dxa" w:w="108"/>
              <w:bottom w:type="dxa" w:w="0"/>
              <w:right w:type="dxa" w:w="108"/>
            </w:tcMar>
          </w:tcPr>
          <w:p w14:paraId="16000000">
            <w:pPr>
              <w:pStyle w:val="Style_3"/>
              <w:widowControl w:val="1"/>
              <w:spacing w:after="0" w:before="0" w:line="264" w:lineRule="auto"/>
              <w:ind w:firstLine="0" w:left="0" w:right="57"/>
              <w:rPr>
                <w:color w:val="000000"/>
                <w:spacing w:val="0"/>
                <w:highlight w:val="white"/>
              </w:rPr>
            </w:pPr>
            <w:r>
              <w:rPr>
                <w:color w:val="000000"/>
                <w:spacing w:val="0"/>
                <w:highlight w:val="white"/>
              </w:rPr>
              <w:t>Дата аукциона:</w:t>
            </w:r>
          </w:p>
          <w:p w14:paraId="17000000">
            <w:pPr>
              <w:pStyle w:val="Style_3"/>
              <w:widowControl w:val="1"/>
              <w:spacing w:after="0" w:before="0" w:line="264" w:lineRule="auto"/>
              <w:ind w:firstLine="0" w:left="0" w:right="57"/>
              <w:rPr>
                <w:color w:val="000000"/>
                <w:spacing w:val="0"/>
                <w:highlight w:val="white"/>
              </w:rPr>
            </w:pPr>
          </w:p>
        </w:tc>
        <w:tc>
          <w:tcPr>
            <w:tcW w:type="dxa" w:w="21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00000">
            <w:pPr>
              <w:widowControl w:val="1"/>
              <w:spacing w:after="0" w:before="0" w:line="264" w:lineRule="auto"/>
              <w:ind w:firstLine="0" w:left="0" w:right="-74"/>
              <w:jc w:val="both"/>
              <w:rPr>
                <w:color w:val="000000"/>
                <w:spacing w:val="0"/>
                <w:highlight w:val="white"/>
              </w:rPr>
            </w:pPr>
            <w:r>
              <w:rPr>
                <w:color w:val="000000"/>
                <w:spacing w:val="0"/>
                <w:highlight w:val="white"/>
              </w:rPr>
              <w:t>17 июля 2026 г.</w:t>
            </w:r>
          </w:p>
        </w:tc>
      </w:tr>
    </w:tbl>
    <w:p w14:paraId="19000000">
      <w:pPr>
        <w:sectPr>
          <w:type w:val="nextPage"/>
          <w:pgSz w:h="16838" w:orient="portrait" w:w="11906"/>
          <w:pgMar w:bottom="1134" w:footer="0" w:gutter="0" w:header="0" w:left="1701" w:right="707" w:top="1134"/>
        </w:sectPr>
      </w:pPr>
    </w:p>
    <w:p w14:paraId="1A000000">
      <w:pPr>
        <w:pStyle w:val="Style_1"/>
        <w:widowControl w:val="0"/>
        <w:spacing w:after="0" w:before="0"/>
        <w:ind/>
        <w:rPr>
          <w:rFonts w:ascii="TimesNewRoman,Bold" w:hAnsi="TimesNewRoman,Bold"/>
          <w:b w:val="1"/>
          <w:sz w:val="28"/>
          <w:highlight w:val="white"/>
        </w:rPr>
      </w:pPr>
      <w:r>
        <w:rPr>
          <w:rFonts w:ascii="TimesNewRoman,Bold" w:hAnsi="TimesNewRoman,Bold"/>
          <w:b w:val="1"/>
          <w:sz w:val="28"/>
          <w:highlight w:val="white"/>
        </w:rPr>
        <w:t>СОДЕРЖАНИЕ</w:t>
      </w:r>
    </w:p>
    <w:p w14:paraId="1B000000">
      <w:pPr>
        <w:pStyle w:val="Style_1"/>
        <w:rPr>
          <w:rFonts w:ascii="TimesNewRoman" w:hAnsi="TimesNewRoman"/>
          <w:highlight w:val="white"/>
        </w:rPr>
      </w:pPr>
      <w:r>
        <w:rPr>
          <w:rFonts w:ascii="TimesNewRoman" w:hAnsi="TimesNewRoman"/>
          <w:highlight w:val="white"/>
        </w:rPr>
        <w:t xml:space="preserve">1. Основные понятия </w:t>
      </w:r>
    </w:p>
    <w:p w14:paraId="1C000000">
      <w:pPr>
        <w:pStyle w:val="Style_1"/>
        <w:rPr>
          <w:rFonts w:ascii="TimesNewRoman" w:hAnsi="TimesNewRoman"/>
          <w:highlight w:val="white"/>
        </w:rPr>
      </w:pPr>
      <w:r>
        <w:rPr>
          <w:rFonts w:ascii="TimesNewRoman" w:hAnsi="TimesNewRoman"/>
          <w:highlight w:val="white"/>
        </w:rPr>
        <w:t xml:space="preserve">2. Правовое регулирование </w:t>
      </w:r>
    </w:p>
    <w:p w14:paraId="1D000000">
      <w:pPr>
        <w:pStyle w:val="Style_1"/>
        <w:rPr>
          <w:rFonts w:ascii="TimesNewRoman" w:hAnsi="TimesNewRoman"/>
          <w:highlight w:val="white"/>
        </w:rPr>
      </w:pPr>
      <w:r>
        <w:rPr>
          <w:rFonts w:ascii="TimesNewRoman" w:hAnsi="TimesNewRoman"/>
          <w:highlight w:val="white"/>
        </w:rPr>
        <w:t xml:space="preserve">3. Сведения об аукционе </w:t>
      </w:r>
    </w:p>
    <w:p w14:paraId="1E000000">
      <w:pPr>
        <w:pStyle w:val="Style_1"/>
        <w:rPr>
          <w:highlight w:val="white"/>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14:paraId="1F000000">
      <w:pPr>
        <w:pStyle w:val="Style_1"/>
        <w:rPr>
          <w:rFonts w:ascii="TimesNewRoman" w:hAnsi="TimesNewRoman"/>
          <w:highlight w:val="white"/>
        </w:rPr>
      </w:pPr>
      <w:r>
        <w:rPr>
          <w:rFonts w:ascii="TimesNewRoman" w:hAnsi="TimesNewRoman"/>
          <w:highlight w:val="white"/>
        </w:rPr>
        <w:t xml:space="preserve">5. Сроки и порядок регистрации на электронной площадке </w:t>
      </w:r>
    </w:p>
    <w:p w14:paraId="20000000">
      <w:pPr>
        <w:pStyle w:val="Style_1"/>
        <w:rPr>
          <w:rFonts w:ascii="TimesNewRoman" w:hAnsi="TimesNewRoman"/>
          <w:highlight w:val="white"/>
        </w:rPr>
      </w:pPr>
      <w:r>
        <w:rPr>
          <w:rFonts w:ascii="TimesNewRoman" w:hAnsi="TimesNewRoman"/>
          <w:highlight w:val="white"/>
        </w:rPr>
        <w:t xml:space="preserve">6. Порядок подачи (приема) и отзыва заявок </w:t>
      </w:r>
    </w:p>
    <w:p w14:paraId="21000000">
      <w:pPr>
        <w:pStyle w:val="Style_1"/>
        <w:rPr>
          <w:rFonts w:ascii="TimesNewRoman" w:hAnsi="TimesNewRoman"/>
          <w:highlight w:val="white"/>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14:paraId="22000000">
      <w:pPr>
        <w:pStyle w:val="Style_1"/>
        <w:rPr>
          <w:rFonts w:ascii="TimesNewRoman" w:hAnsi="TimesNewRoman"/>
          <w:highlight w:val="white"/>
        </w:rPr>
      </w:pPr>
      <w:r>
        <w:rPr>
          <w:rFonts w:ascii="TimesNewRoman" w:hAnsi="TimesNewRoman"/>
          <w:highlight w:val="white"/>
        </w:rPr>
        <w:t xml:space="preserve">8. Ограничения участия в аукционе отдельных категорий физических и юридических лиц </w:t>
      </w:r>
    </w:p>
    <w:p w14:paraId="23000000">
      <w:pPr>
        <w:pStyle w:val="Style_1"/>
        <w:rPr>
          <w:rFonts w:ascii="TimesNewRoman" w:hAnsi="TimesNewRoman"/>
          <w:highlight w:val="white"/>
        </w:rPr>
      </w:pPr>
      <w:r>
        <w:rPr>
          <w:rFonts w:ascii="TimesNewRoman" w:hAnsi="TimesNewRoman"/>
          <w:highlight w:val="white"/>
        </w:rPr>
        <w:t xml:space="preserve">9. Порядок внесения задатка и его возврата </w:t>
      </w:r>
    </w:p>
    <w:p w14:paraId="24000000">
      <w:pPr>
        <w:pStyle w:val="Style_1"/>
        <w:rPr>
          <w:rFonts w:ascii="TimesNewRoman" w:hAnsi="TimesNewRoman"/>
          <w:highlight w:val="white"/>
        </w:rPr>
      </w:pPr>
      <w:r>
        <w:rPr>
          <w:rFonts w:ascii="TimesNewRoman" w:hAnsi="TimesNewRoman"/>
          <w:highlight w:val="white"/>
        </w:rPr>
        <w:t>10. Порядок ознакомления со сведениями об Имуществе, выставляемом на аукционе</w:t>
      </w:r>
    </w:p>
    <w:p w14:paraId="25000000">
      <w:pPr>
        <w:pStyle w:val="Style_1"/>
        <w:rPr>
          <w:rFonts w:ascii="TimesNewRoman" w:hAnsi="TimesNewRoman"/>
          <w:highlight w:val="white"/>
        </w:rPr>
      </w:pPr>
      <w:r>
        <w:rPr>
          <w:rFonts w:ascii="TimesNewRoman" w:hAnsi="TimesNewRoman"/>
          <w:highlight w:val="white"/>
        </w:rPr>
        <w:t>11. Порядок определения участников аукциона</w:t>
      </w:r>
    </w:p>
    <w:p w14:paraId="26000000">
      <w:pPr>
        <w:pStyle w:val="Style_1"/>
        <w:rPr>
          <w:rFonts w:ascii="TimesNewRoman" w:hAnsi="TimesNewRoman"/>
          <w:highlight w:val="white"/>
        </w:rPr>
      </w:pPr>
      <w:r>
        <w:rPr>
          <w:rFonts w:ascii="TimesNewRoman" w:hAnsi="TimesNewRoman"/>
          <w:highlight w:val="white"/>
        </w:rPr>
        <w:t xml:space="preserve">12. Порядок проведения аукциона и определения победителя </w:t>
      </w:r>
    </w:p>
    <w:p w14:paraId="27000000">
      <w:pPr>
        <w:pStyle w:val="Style_1"/>
        <w:rPr>
          <w:rFonts w:ascii="TimesNewRoman" w:hAnsi="TimesNewRoman"/>
          <w:highlight w:val="white"/>
        </w:rPr>
      </w:pPr>
      <w:r>
        <w:rPr>
          <w:rFonts w:ascii="TimesNewRoman" w:hAnsi="TimesNewRoman"/>
          <w:highlight w:val="white"/>
        </w:rPr>
        <w:t xml:space="preserve">13. Срок заключения договора купли-продажи недвижимого имущества </w:t>
      </w:r>
    </w:p>
    <w:p w14:paraId="28000000">
      <w:pPr>
        <w:pStyle w:val="Style_1"/>
        <w:rPr>
          <w:rFonts w:ascii="TimesNewRoman" w:hAnsi="TimesNewRoman"/>
          <w:highlight w:val="white"/>
        </w:rPr>
      </w:pPr>
      <w:r>
        <w:rPr>
          <w:rFonts w:ascii="TimesNewRoman" w:hAnsi="TimesNewRoman"/>
          <w:highlight w:val="white"/>
        </w:rPr>
        <w:t>14. Переход права собственности на федеральное имущество</w:t>
      </w:r>
    </w:p>
    <w:p w14:paraId="29000000">
      <w:pPr>
        <w:pStyle w:val="Style_1"/>
        <w:rPr>
          <w:rFonts w:ascii="TimesNewRoman" w:hAnsi="TimesNewRoman"/>
          <w:highlight w:val="white"/>
        </w:rPr>
      </w:pPr>
      <w:r>
        <w:rPr>
          <w:rFonts w:ascii="TimesNewRoman" w:hAnsi="TimesNewRoman"/>
          <w:highlight w:val="white"/>
        </w:rPr>
        <w:t>15. Заключительные положения</w:t>
      </w:r>
    </w:p>
    <w:p w14:paraId="2A000000">
      <w:pPr>
        <w:pStyle w:val="Style_1"/>
        <w:rPr>
          <w:rFonts w:ascii="TimesNewRoman" w:hAnsi="TimesNewRoman"/>
          <w:highlight w:val="white"/>
        </w:rPr>
      </w:pPr>
      <w:r>
        <w:rPr>
          <w:rFonts w:ascii="TimesNewRoman" w:hAnsi="TimesNewRoman"/>
          <w:highlight w:val="white"/>
        </w:rPr>
        <w:t xml:space="preserve">Приложение 1 (заявка) </w:t>
      </w:r>
      <w:r>
        <w:rPr>
          <w:rFonts w:ascii="TimesNewRoman" w:hAnsi="TimesNewRoman"/>
          <w:highlight w:val="white"/>
        </w:rPr>
        <w:br/>
      </w:r>
      <w:r>
        <w:rPr>
          <w:rFonts w:ascii="TimesNewRoman" w:hAnsi="TimesNewRoman"/>
          <w:highlight w:val="white"/>
        </w:rPr>
        <w:t xml:space="preserve">Приложение 2 (договор купли-продажи) </w:t>
      </w:r>
    </w:p>
    <w:p w14:paraId="2B000000">
      <w:pPr>
        <w:pStyle w:val="Style_1"/>
        <w:rPr>
          <w:rFonts w:ascii="TimesNewRoman" w:hAnsi="TimesNewRoman"/>
          <w:highlight w:val="white"/>
        </w:rPr>
      </w:pPr>
    </w:p>
    <w:p w14:paraId="2C000000">
      <w:pPr>
        <w:pStyle w:val="Style_3"/>
        <w:widowControl w:val="0"/>
        <w:spacing w:line="264" w:lineRule="auto"/>
        <w:ind w:firstLine="720" w:left="0" w:right="57"/>
        <w:rPr>
          <w:sz w:val="28"/>
          <w:highlight w:val="white"/>
        </w:rPr>
      </w:pPr>
      <w:r>
        <w:rPr>
          <w:highlight w:val="white"/>
        </w:rPr>
        <w:br w:type="page"/>
      </w:r>
    </w:p>
    <w:p w14:paraId="2D000000">
      <w:pPr>
        <w:pStyle w:val="Style_3"/>
        <w:widowControl w:val="0"/>
        <w:numPr>
          <w:ilvl w:val="0"/>
          <w:numId w:val="1"/>
        </w:numPr>
        <w:spacing w:after="0" w:before="0" w:line="264" w:lineRule="auto"/>
        <w:ind w:hanging="360" w:left="1080" w:right="57"/>
        <w:jc w:val="center"/>
        <w:rPr>
          <w:b w:val="1"/>
          <w:highlight w:val="white"/>
        </w:rPr>
      </w:pPr>
      <w:r>
        <w:rPr>
          <w:b w:val="1"/>
          <w:highlight w:val="white"/>
        </w:rPr>
        <w:t>Основные понятия</w:t>
      </w:r>
    </w:p>
    <w:p w14:paraId="2E000000">
      <w:pPr>
        <w:pStyle w:val="Style_3"/>
        <w:widowControl w:val="0"/>
        <w:ind w:firstLine="709" w:left="0" w:right="57"/>
        <w:rPr>
          <w:highlight w:val="white"/>
        </w:rPr>
      </w:pPr>
      <w:r>
        <w:rPr>
          <w:b w:val="1"/>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F000000">
      <w:pPr>
        <w:pStyle w:val="Style_3"/>
        <w:widowControl w:val="0"/>
        <w:ind w:firstLine="709" w:left="0" w:right="57"/>
        <w:rPr>
          <w:highlight w:val="white"/>
        </w:rPr>
      </w:pPr>
      <w:r>
        <w:rPr>
          <w:b w:val="1"/>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14:paraId="30000000">
      <w:pPr>
        <w:pStyle w:val="Style_3"/>
        <w:widowControl w:val="0"/>
        <w:ind w:firstLine="709" w:left="0" w:right="57"/>
        <w:rPr>
          <w:highlight w:val="white"/>
        </w:rPr>
      </w:pPr>
      <w:r>
        <w:rPr>
          <w:b w:val="1"/>
          <w:highlight w:val="white"/>
        </w:rPr>
        <w:t>Предмет аукциона</w:t>
      </w:r>
      <w:r>
        <w:rPr>
          <w:highlight w:val="white"/>
        </w:rPr>
        <w:t xml:space="preserve"> – продажа Имущества (лота) аукциона.</w:t>
      </w:r>
    </w:p>
    <w:p w14:paraId="31000000">
      <w:pPr>
        <w:pStyle w:val="Style_3"/>
        <w:widowControl w:val="0"/>
        <w:ind w:firstLine="709" w:left="0" w:right="57"/>
        <w:rPr>
          <w:highlight w:val="white"/>
        </w:rPr>
      </w:pPr>
      <w:r>
        <w:rPr>
          <w:b w:val="1"/>
          <w:highlight w:val="white"/>
        </w:rPr>
        <w:t>Цена предмета аукциона</w:t>
      </w:r>
      <w:r>
        <w:rPr>
          <w:highlight w:val="white"/>
        </w:rPr>
        <w:t xml:space="preserve"> – цена продажи Имущества (лота) аукциона.</w:t>
      </w:r>
    </w:p>
    <w:p w14:paraId="32000000">
      <w:pPr>
        <w:pStyle w:val="Style_3"/>
        <w:widowControl w:val="0"/>
        <w:ind w:firstLine="709" w:left="0" w:right="57"/>
        <w:rPr>
          <w:highlight w:val="white"/>
        </w:rPr>
      </w:pPr>
      <w:r>
        <w:rPr>
          <w:b w:val="1"/>
          <w:highlight w:val="white"/>
        </w:rPr>
        <w:t>Шаг аукциона</w:t>
      </w:r>
      <w:r>
        <w:rPr>
          <w:highlight w:val="white"/>
        </w:rPr>
        <w:t xml:space="preserve"> – величина повышения начальной цены продажи Имущества.</w:t>
      </w:r>
    </w:p>
    <w:p w14:paraId="33000000">
      <w:pPr>
        <w:pStyle w:val="Style_1"/>
        <w:widowControl w:val="0"/>
        <w:ind w:firstLine="709" w:left="0" w:right="57"/>
        <w:jc w:val="both"/>
        <w:rPr>
          <w:highlight w:val="white"/>
        </w:rPr>
      </w:pPr>
      <w:r>
        <w:rPr>
          <w:b w:val="1"/>
          <w:highlight w:val="white"/>
        </w:rPr>
        <w:t>Информационное сообщение о проведении аукциона</w:t>
      </w:r>
      <w:r>
        <w:rPr>
          <w:highlight w:val="white"/>
        </w:rPr>
        <w:t xml:space="preserve"> (далее – Информационное сообщение) - ко</w:t>
      </w:r>
      <w:r>
        <w:rPr>
          <w:highlight w:val="white"/>
        </w:rPr>
        <w:t>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4000000">
      <w:pPr>
        <w:pStyle w:val="Style_3"/>
        <w:widowControl w:val="0"/>
        <w:ind w:firstLine="709" w:left="0" w:right="57"/>
        <w:rPr>
          <w:highlight w:val="white"/>
        </w:rPr>
      </w:pPr>
      <w:r>
        <w:rPr>
          <w:b w:val="1"/>
          <w:highlight w:val="white"/>
        </w:rPr>
        <w:t>Продавец</w:t>
      </w:r>
      <w:r>
        <w:rPr>
          <w:highlight w:val="white"/>
        </w:rPr>
        <w:t xml:space="preserve"> – Федеральное агентство по управлению государственным имуществом (Росимущество).</w:t>
      </w:r>
    </w:p>
    <w:p w14:paraId="35000000">
      <w:pPr>
        <w:pStyle w:val="Style_1"/>
        <w:widowControl w:val="0"/>
        <w:ind w:firstLine="709" w:left="0" w:right="57"/>
        <w:jc w:val="both"/>
        <w:rPr>
          <w:highlight w:val="white"/>
        </w:rPr>
      </w:pPr>
      <w:r>
        <w:rPr>
          <w:b w:val="1"/>
          <w:highlight w:val="white"/>
        </w:rPr>
        <w:t>Организатор</w:t>
      </w:r>
      <w:r>
        <w:rPr>
          <w:highlight w:val="white"/>
        </w:rPr>
        <w:t xml:space="preserve"> – в соответствии с </w:t>
      </w:r>
      <w:r>
        <w:rPr>
          <w:highlight w:val="white"/>
        </w:rPr>
        <w:t>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w:t>
      </w:r>
      <w:r>
        <w:rPr>
          <w:highlight w:val="white"/>
        </w:rPr>
        <w:t>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6000000">
      <w:pPr>
        <w:pStyle w:val="Style_3"/>
        <w:widowControl w:val="0"/>
        <w:ind w:firstLine="709" w:left="0" w:right="57"/>
        <w:rPr>
          <w:highlight w:val="white"/>
        </w:rPr>
      </w:pPr>
      <w:r>
        <w:rPr>
          <w:b w:val="1"/>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14:paraId="37000000">
      <w:pPr>
        <w:pStyle w:val="Style_3"/>
        <w:widowControl w:val="0"/>
        <w:ind w:firstLine="709" w:left="0" w:right="57"/>
        <w:rPr>
          <w:highlight w:val="white"/>
        </w:rPr>
      </w:pPr>
      <w:r>
        <w:rPr>
          <w:b w:val="1"/>
          <w:highlight w:val="white"/>
        </w:rPr>
        <w:t>Аукционная комиссия</w:t>
      </w:r>
      <w:r>
        <w:rPr>
          <w:highlight w:val="white"/>
        </w:rPr>
        <w:t xml:space="preserve"> – комиссия по проведению аукциона, формируемая Уполномоченным органом.</w:t>
      </w:r>
    </w:p>
    <w:p w14:paraId="38000000">
      <w:pPr>
        <w:pStyle w:val="Style_4"/>
        <w:widowControl w:val="0"/>
        <w:spacing w:after="0" w:before="0"/>
        <w:ind w:firstLine="709" w:left="0" w:right="0"/>
        <w:jc w:val="both"/>
        <w:rPr>
          <w:highlight w:val="white"/>
        </w:rPr>
      </w:pPr>
      <w:r>
        <w:rPr>
          <w:b w:val="1"/>
          <w:highlight w:val="white"/>
        </w:rPr>
        <w:t xml:space="preserve">Претендент </w:t>
      </w:r>
      <w:r>
        <w:rPr>
          <w:highlight w:val="white"/>
        </w:rPr>
        <w:t>– юридическое лицо, физичес</w:t>
      </w:r>
      <w:r>
        <w:rPr>
          <w:highlight w:val="white"/>
        </w:rPr>
        <w:t>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9000000">
      <w:pPr>
        <w:pStyle w:val="Style_4"/>
        <w:widowControl w:val="0"/>
        <w:spacing w:after="0" w:before="0"/>
        <w:ind w:firstLine="709" w:left="0" w:right="0"/>
        <w:jc w:val="both"/>
        <w:rPr>
          <w:highlight w:val="white"/>
        </w:rPr>
      </w:pPr>
      <w:r>
        <w:rPr>
          <w:b w:val="1"/>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A000000">
      <w:pPr>
        <w:pStyle w:val="Style_4"/>
        <w:widowControl w:val="0"/>
        <w:spacing w:after="0" w:before="0"/>
        <w:ind w:firstLine="709" w:left="0" w:right="0"/>
        <w:jc w:val="both"/>
        <w:rPr>
          <w:highlight w:val="white"/>
        </w:rPr>
      </w:pPr>
      <w:r>
        <w:rPr>
          <w:b w:val="1"/>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B000000">
      <w:pPr>
        <w:pStyle w:val="Style_3"/>
        <w:widowControl w:val="0"/>
        <w:ind w:firstLine="851" w:left="0" w:right="57"/>
        <w:rPr>
          <w:highlight w:val="white"/>
        </w:rPr>
      </w:pPr>
      <w:r>
        <w:rPr>
          <w:b w:val="1"/>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C000000">
      <w:pPr>
        <w:pStyle w:val="Style_3"/>
        <w:widowControl w:val="0"/>
        <w:ind w:firstLine="851" w:left="0" w:right="57"/>
        <w:rPr>
          <w:highlight w:val="white"/>
        </w:rPr>
      </w:pPr>
      <w:r>
        <w:rPr>
          <w:b w:val="1"/>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D000000">
      <w:pPr>
        <w:pStyle w:val="Style_3"/>
        <w:widowControl w:val="0"/>
        <w:ind w:firstLine="851" w:left="0" w:right="57"/>
        <w:rPr>
          <w:highlight w:val="white"/>
        </w:rPr>
      </w:pPr>
      <w:r>
        <w:rPr>
          <w:b w:val="1"/>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w:t>
      </w:r>
      <w:r>
        <w:rPr>
          <w:highlight w:val="white"/>
        </w:rPr>
        <w:t>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w:t>
      </w:r>
      <w:r>
        <w:rPr>
          <w:highlight w:val="white"/>
        </w:rPr>
        <w:t>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E000000">
      <w:pPr>
        <w:pStyle w:val="Style_3"/>
        <w:widowControl w:val="0"/>
        <w:ind w:firstLine="851" w:left="0" w:right="57"/>
        <w:rPr>
          <w:highlight w:val="white"/>
        </w:rPr>
      </w:pPr>
      <w:r>
        <w:rPr>
          <w:b w:val="1"/>
          <w:highlight w:val="white"/>
        </w:rPr>
        <w:t>Электронный документ</w:t>
      </w:r>
      <w:r>
        <w:rPr>
          <w:highlight w:val="white"/>
        </w:rPr>
        <w:t xml:space="preserve"> – документированная</w:t>
      </w:r>
      <w:r>
        <w:rPr>
          <w:highlight w:val="white"/>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F000000">
      <w:pPr>
        <w:pStyle w:val="Style_3"/>
        <w:widowControl w:val="0"/>
        <w:ind w:firstLine="851" w:left="0" w:right="57"/>
        <w:rPr>
          <w:highlight w:val="white"/>
        </w:rPr>
      </w:pPr>
      <w:r>
        <w:rPr>
          <w:b w:val="1"/>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0000000">
      <w:pPr>
        <w:pStyle w:val="Style_3"/>
        <w:widowControl w:val="0"/>
        <w:ind w:firstLine="851" w:left="0" w:right="57"/>
        <w:rPr>
          <w:highlight w:val="white"/>
        </w:rPr>
      </w:pPr>
      <w:r>
        <w:rPr>
          <w:b w:val="1"/>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14:paraId="41000000">
      <w:pPr>
        <w:pStyle w:val="Style_3"/>
        <w:widowControl w:val="0"/>
        <w:ind w:firstLine="851" w:left="0" w:right="57"/>
        <w:rPr>
          <w:highlight w:val="white"/>
        </w:rPr>
      </w:pPr>
      <w:r>
        <w:rPr>
          <w:b w:val="1"/>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2000000">
      <w:pPr>
        <w:pStyle w:val="Style_3"/>
        <w:widowControl w:val="0"/>
        <w:ind w:firstLine="851" w:left="0" w:right="57"/>
        <w:rPr>
          <w:highlight w:val="white"/>
        </w:rPr>
      </w:pPr>
      <w:r>
        <w:rPr>
          <w:b w:val="1"/>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3000000">
      <w:pPr>
        <w:pStyle w:val="Style_3"/>
        <w:widowControl w:val="0"/>
        <w:spacing w:line="264" w:lineRule="auto"/>
        <w:ind w:firstLine="720" w:left="0" w:right="57"/>
        <w:rPr>
          <w:highlight w:val="white"/>
        </w:rPr>
      </w:pPr>
      <w:r>
        <w:rPr>
          <w:b w:val="1"/>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rPr>
          <w:highlight w:val="white"/>
        </w:rPr>
        <w:fldChar w:fldCharType="begin"/>
      </w:r>
      <w:r>
        <w:rPr>
          <w:highlight w:val="white"/>
        </w:rPr>
        <w:instrText>HYPERLINK "http://www.rosim.ru/"</w:instrText>
      </w:r>
      <w:r>
        <w:rPr>
          <w:highlight w:val="white"/>
        </w:rPr>
        <w:fldChar w:fldCharType="separate"/>
      </w:r>
      <w:r>
        <w:rPr>
          <w:highlight w:val="white"/>
        </w:rPr>
        <w:t>www.rosim.ru</w:t>
      </w:r>
      <w:r>
        <w:rPr>
          <w:highlight w:val="white"/>
        </w:rPr>
        <w:fldChar w:fldCharType="end"/>
      </w:r>
      <w:r>
        <w:rPr>
          <w:highlight w:val="white"/>
        </w:rPr>
        <w:t>, сайт Организатора в сети «Интернет» (электронной площадки), официальный сайт Продавца в сети «Интернет».</w:t>
      </w:r>
    </w:p>
    <w:p w14:paraId="44000000">
      <w:pPr>
        <w:pStyle w:val="Style_3"/>
        <w:widowControl w:val="0"/>
        <w:spacing w:line="264" w:lineRule="auto"/>
        <w:ind w:firstLine="720" w:left="0" w:right="57"/>
        <w:jc w:val="center"/>
        <w:rPr>
          <w:b w:val="1"/>
          <w:highlight w:val="white"/>
        </w:rPr>
      </w:pPr>
    </w:p>
    <w:p w14:paraId="45000000">
      <w:pPr>
        <w:pStyle w:val="Style_3"/>
        <w:widowControl w:val="0"/>
        <w:spacing w:line="264" w:lineRule="auto"/>
        <w:ind w:firstLine="720" w:left="0" w:right="57"/>
        <w:jc w:val="center"/>
        <w:rPr>
          <w:b w:val="1"/>
          <w:highlight w:val="white"/>
        </w:rPr>
      </w:pPr>
      <w:r>
        <w:rPr>
          <w:b w:val="1"/>
          <w:highlight w:val="white"/>
        </w:rPr>
        <w:t>2. Правовое регулирование</w:t>
      </w:r>
    </w:p>
    <w:p w14:paraId="46000000">
      <w:pPr>
        <w:pStyle w:val="Style_1"/>
        <w:widowControl w:val="0"/>
        <w:ind w:firstLine="709" w:left="0" w:right="57"/>
        <w:jc w:val="both"/>
        <w:rPr>
          <w:highlight w:val="white"/>
        </w:rPr>
      </w:pPr>
      <w:r>
        <w:rPr>
          <w:highlight w:val="white"/>
        </w:rPr>
        <w:t>Аукцион проводится в соответствии с:</w:t>
      </w:r>
    </w:p>
    <w:p w14:paraId="47000000">
      <w:pPr>
        <w:pStyle w:val="Style_1"/>
        <w:widowControl w:val="0"/>
        <w:ind w:firstLine="709" w:left="0" w:right="57"/>
        <w:jc w:val="both"/>
        <w:rPr>
          <w:highlight w:val="white"/>
        </w:rPr>
      </w:pPr>
      <w:r>
        <w:rPr>
          <w:highlight w:val="white"/>
        </w:rPr>
        <w:t>- Гражданским кодексом Российской Федерации;</w:t>
      </w:r>
    </w:p>
    <w:p w14:paraId="48000000">
      <w:pPr>
        <w:pStyle w:val="Style_1"/>
        <w:widowControl w:val="0"/>
        <w:ind w:firstLine="709" w:left="0" w:right="57"/>
        <w:jc w:val="both"/>
        <w:rPr>
          <w:highlight w:val="white"/>
        </w:rPr>
      </w:pPr>
      <w:r>
        <w:rPr>
          <w:highlight w:val="white"/>
        </w:rPr>
        <w:t>- Федеральным законом от 21 декабря 2001 г. № 178-ФЗ «О приватизации государственного и муниципального имущества»;</w:t>
      </w:r>
    </w:p>
    <w:p w14:paraId="49000000">
      <w:pPr>
        <w:pStyle w:val="Style_1"/>
        <w:widowControl w:val="0"/>
        <w:ind w:firstLine="709" w:left="0" w:right="57"/>
        <w:jc w:val="both"/>
        <w:rPr>
          <w:highlight w:val="white"/>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A000000">
      <w:pPr>
        <w:pStyle w:val="Style_3"/>
        <w:widowControl w:val="0"/>
        <w:ind w:firstLine="709" w:left="0" w:right="57"/>
        <w:rPr>
          <w:highlight w:val="white"/>
        </w:rPr>
      </w:pPr>
      <w:r>
        <w:rPr>
          <w:highlight w:val="white"/>
        </w:rPr>
        <w:t>- распоряжениями ТУ Росимущества об условиях приватизации;</w:t>
      </w:r>
    </w:p>
    <w:p w14:paraId="4B000000">
      <w:pPr>
        <w:pStyle w:val="Style_1"/>
        <w:widowControl w:val="0"/>
        <w:ind w:firstLine="709" w:left="0" w:right="57"/>
        <w:jc w:val="both"/>
        <w:rPr>
          <w:highlight w:val="white"/>
        </w:rPr>
      </w:pPr>
      <w:r>
        <w:rPr>
          <w:highlight w:val="white"/>
        </w:rPr>
        <w:t>- иными нормативными правовыми актами Российской Федерации.</w:t>
      </w:r>
      <w:r>
        <w:rPr>
          <w:highlight w:val="white"/>
        </w:rPr>
        <w:br w:type="page"/>
      </w:r>
    </w:p>
    <w:p w14:paraId="4C000000">
      <w:pPr>
        <w:pStyle w:val="Style_3"/>
        <w:widowControl w:val="0"/>
        <w:numPr>
          <w:ilvl w:val="0"/>
          <w:numId w:val="2"/>
        </w:numPr>
        <w:spacing w:after="0" w:before="0" w:line="264" w:lineRule="auto"/>
        <w:ind w:hanging="360" w:left="720" w:right="57"/>
        <w:jc w:val="center"/>
        <w:rPr>
          <w:b w:val="1"/>
          <w:sz w:val="24"/>
        </w:rPr>
      </w:pPr>
      <w:r>
        <w:rPr>
          <w:b w:val="1"/>
          <w:sz w:val="24"/>
        </w:rPr>
        <w:t>Сведения об аукционе</w:t>
      </w:r>
    </w:p>
    <w:p w14:paraId="4D000000">
      <w:pPr>
        <w:pStyle w:val="Style_1"/>
        <w:widowControl w:val="0"/>
        <w:ind w:firstLine="709" w:left="0" w:right="0"/>
        <w:jc w:val="both"/>
        <w:rPr>
          <w:rFonts w:ascii="Times New Roman" w:hAnsi="Times New Roman"/>
          <w:b w:val="0"/>
          <w:sz w:val="24"/>
          <w:highlight w:val="white"/>
        </w:rPr>
      </w:pPr>
      <w:r>
        <w:rPr>
          <w:b w:val="0"/>
          <w:sz w:val="24"/>
        </w:rPr>
        <w:t>3.1.</w:t>
      </w:r>
      <w:r>
        <w:rPr>
          <w:b w:val="0"/>
          <w:sz w:val="24"/>
        </w:rPr>
        <w:t xml:space="preserve"> </w:t>
      </w:r>
      <w:r>
        <w:rPr>
          <w:b w:val="0"/>
          <w:sz w:val="24"/>
        </w:rPr>
        <w:t xml:space="preserve">Основание проведения торгов – </w:t>
      </w:r>
      <w:r>
        <w:rPr>
          <w:b w:val="0"/>
          <w:sz w:val="24"/>
        </w:rPr>
        <w:t xml:space="preserve">распоряжение </w:t>
      </w:r>
      <w:r>
        <w:rPr>
          <w:b w:val="0"/>
          <w:sz w:val="24"/>
        </w:rPr>
        <w:t xml:space="preserve">Территориального управления </w:t>
      </w:r>
      <w:r>
        <w:rPr>
          <w:b w:val="0"/>
          <w:color w:val="000000"/>
          <w:sz w:val="24"/>
        </w:rPr>
        <w:t>Ро</w:t>
      </w:r>
      <w:r>
        <w:rPr>
          <w:b w:val="0"/>
          <w:color w:val="000000"/>
          <w:sz w:val="24"/>
        </w:rPr>
        <w:t>симущества в Пермск</w:t>
      </w:r>
      <w:r>
        <w:rPr>
          <w:b w:val="0"/>
          <w:color w:val="000000"/>
          <w:sz w:val="24"/>
        </w:rPr>
        <w:t>ом крае</w:t>
      </w:r>
      <w:r>
        <w:rPr>
          <w:b w:val="0"/>
          <w:color w:val="000000"/>
          <w:sz w:val="24"/>
        </w:rPr>
        <w:t xml:space="preserve"> </w:t>
      </w:r>
      <w:r>
        <w:rPr>
          <w:b w:val="0"/>
          <w:color w:val="000000"/>
          <w:sz w:val="24"/>
        </w:rPr>
        <w:t>о</w:t>
      </w:r>
      <w:r>
        <w:rPr>
          <w:b w:val="0"/>
          <w:color w:val="000000"/>
          <w:sz w:val="24"/>
        </w:rPr>
        <w:t>т</w:t>
      </w:r>
      <w:r>
        <w:rPr>
          <w:b w:val="0"/>
          <w:color w:val="000000"/>
          <w:sz w:val="24"/>
        </w:rPr>
        <w:t xml:space="preserve"> 11.06.2026</w:t>
      </w:r>
      <w:r>
        <w:rPr>
          <w:b w:val="0"/>
          <w:color w:val="000000"/>
          <w:sz w:val="24"/>
        </w:rPr>
        <w:t xml:space="preserve"> г</w:t>
      </w:r>
      <w:r>
        <w:rPr>
          <w:b w:val="0"/>
          <w:color w:val="000000"/>
          <w:sz w:val="24"/>
        </w:rPr>
        <w:t>. № 287</w:t>
      </w:r>
      <w:r>
        <w:rPr>
          <w:b w:val="0"/>
          <w:color w:val="000000"/>
          <w:sz w:val="24"/>
        </w:rPr>
        <w:t>-</w:t>
      </w:r>
      <w:r>
        <w:rPr>
          <w:b w:val="0"/>
          <w:color w:val="000000"/>
          <w:sz w:val="24"/>
        </w:rPr>
        <w:t>р</w:t>
      </w:r>
      <w:r>
        <w:rPr>
          <w:b w:val="0"/>
          <w:color w:val="000000"/>
          <w:sz w:val="24"/>
        </w:rPr>
        <w:t xml:space="preserve"> </w:t>
      </w:r>
      <w:r>
        <w:rPr>
          <w:b w:val="0"/>
          <w:color w:val="000000"/>
          <w:sz w:val="24"/>
        </w:rPr>
        <w:t xml:space="preserve"> </w:t>
      </w:r>
      <w:r>
        <w:rPr>
          <w:b w:val="0"/>
          <w:sz w:val="24"/>
        </w:rPr>
        <w:t>О</w:t>
      </w:r>
      <w:r>
        <w:rPr>
          <w:b w:val="0"/>
          <w:sz w:val="24"/>
        </w:rPr>
        <w:t>б</w:t>
      </w:r>
      <w:r>
        <w:rPr>
          <w:b w:val="0"/>
          <w:sz w:val="24"/>
        </w:rPr>
        <w:t xml:space="preserve"> условиях приватиз</w:t>
      </w:r>
      <w:r>
        <w:rPr>
          <w:b w:val="0"/>
          <w:sz w:val="24"/>
        </w:rPr>
        <w:t>ации</w:t>
      </w:r>
      <w:r>
        <w:rPr>
          <w:b w:val="0"/>
          <w:sz w:val="24"/>
        </w:rPr>
        <w:t xml:space="preserve"> </w:t>
      </w:r>
      <w:r>
        <w:rPr>
          <w:rFonts w:ascii="Times New Roman" w:hAnsi="Times New Roman"/>
          <w:b w:val="0"/>
          <w:color w:val="000000"/>
          <w:sz w:val="24"/>
          <w:u w:val="none"/>
        </w:rPr>
        <w:t xml:space="preserve">земельного участка </w:t>
      </w:r>
      <w:r>
        <w:rPr>
          <w:rFonts w:ascii="Times New Roman" w:hAnsi="Times New Roman"/>
          <w:b w:val="0"/>
          <w:color w:val="000000"/>
          <w:sz w:val="24"/>
          <w:u w:val="none"/>
        </w:rPr>
        <w:t xml:space="preserve">площадью 322 кв.м с кадастровым номером 59:01:4410046:1586, с расположенным на нем объектом недвижимого имущества - клуб, по адресу: Пермский </w:t>
      </w:r>
      <w:r>
        <w:rPr>
          <w:rFonts w:ascii="Times New Roman" w:hAnsi="Times New Roman"/>
          <w:b w:val="0"/>
          <w:color w:val="000000"/>
          <w:sz w:val="24"/>
          <w:highlight w:val="white"/>
          <w:u w:val="none"/>
        </w:rPr>
        <w:t>край, г. Пермь, Ленинский район, ул. Советская, д.63 / Тополевый пер., д. 6.</w:t>
      </w:r>
    </w:p>
    <w:p w14:paraId="4E000000">
      <w:pPr>
        <w:pStyle w:val="Style_1"/>
        <w:widowControl w:val="0"/>
        <w:ind w:firstLine="709" w:left="0" w:right="0"/>
        <w:jc w:val="both"/>
        <w:rPr>
          <w:b w:val="0"/>
          <w:sz w:val="24"/>
          <w:highlight w:val="white"/>
        </w:rPr>
      </w:pPr>
      <w:r>
        <w:rPr>
          <w:b w:val="1"/>
          <w:sz w:val="24"/>
          <w:highlight w:val="white"/>
        </w:rPr>
        <w:t>3.2. Собственн</w:t>
      </w:r>
      <w:r>
        <w:rPr>
          <w:b w:val="1"/>
          <w:highlight w:val="white"/>
        </w:rPr>
        <w:t>ик выставляемого на торги имущества -</w:t>
      </w:r>
      <w:r>
        <w:rPr>
          <w:highlight w:val="white"/>
        </w:rPr>
        <w:t xml:space="preserve"> Российская Федерация.</w:t>
      </w:r>
    </w:p>
    <w:p w14:paraId="4F000000">
      <w:pPr>
        <w:pStyle w:val="Style_1"/>
        <w:widowControl w:val="0"/>
        <w:tabs>
          <w:tab w:leader="none" w:pos="0" w:val="left"/>
          <w:tab w:leader="none" w:pos="720" w:val="clear"/>
        </w:tabs>
        <w:ind w:firstLine="709" w:left="0" w:right="0"/>
        <w:jc w:val="both"/>
        <w:rPr>
          <w:highlight w:val="white"/>
        </w:rPr>
      </w:pPr>
      <w:r>
        <w:rPr>
          <w:b w:val="1"/>
          <w:highlight w:val="white"/>
        </w:rPr>
        <w:t>3.3. Организатор (оператор электрон</w:t>
      </w:r>
      <w:bookmarkStart w:id="1" w:name="_GoBack"/>
      <w:bookmarkEnd w:id="1"/>
      <w:r>
        <w:rPr>
          <w:b w:val="1"/>
          <w:highlight w:val="white"/>
        </w:rPr>
        <w:t>ной</w:t>
      </w:r>
      <w:r>
        <w:rPr>
          <w:b w:val="1"/>
          <w:highlight w:val="white"/>
        </w:rPr>
        <w:t xml:space="preserve"> площадки) торгов: </w:t>
      </w:r>
    </w:p>
    <w:p w14:paraId="50000000">
      <w:pPr>
        <w:pStyle w:val="Style_5"/>
        <w:widowControl w:val="0"/>
        <w:tabs>
          <w:tab w:leader="none" w:pos="0" w:val="left"/>
          <w:tab w:leader="none" w:pos="284" w:val="left"/>
        </w:tabs>
        <w:spacing w:line="264" w:lineRule="auto"/>
        <w:ind w:firstLine="851" w:left="0" w:right="57"/>
        <w:rPr>
          <w:highlight w:val="white"/>
        </w:rPr>
      </w:pPr>
      <w:r>
        <w:rPr>
          <w:highlight w:val="white"/>
        </w:rPr>
        <w:t>Наименование – Общество с ограниченной ответственностью «РТС-тендер» (ООО "РТС ТЕНДЕР").</w:t>
      </w:r>
    </w:p>
    <w:p w14:paraId="51000000">
      <w:pPr>
        <w:pStyle w:val="Style_5"/>
        <w:widowControl w:val="0"/>
        <w:tabs>
          <w:tab w:leader="none" w:pos="0" w:val="left"/>
          <w:tab w:leader="none" w:pos="284" w:val="left"/>
        </w:tabs>
        <w:spacing w:line="264" w:lineRule="auto"/>
        <w:ind w:hanging="284" w:left="284" w:right="57"/>
        <w:rPr>
          <w:highlight w:val="white"/>
        </w:rPr>
      </w:pPr>
      <w:r>
        <w:rPr>
          <w:highlight w:val="white"/>
        </w:rPr>
        <w:t>Адрес - 121151, г. Москва, набережная Тараса Шевченко, д.23-А.</w:t>
      </w:r>
    </w:p>
    <w:p w14:paraId="52000000">
      <w:pPr>
        <w:pStyle w:val="Style_5"/>
        <w:widowControl w:val="0"/>
        <w:tabs>
          <w:tab w:leader="none" w:pos="0" w:val="left"/>
          <w:tab w:leader="none" w:pos="284" w:val="left"/>
        </w:tabs>
        <w:spacing w:line="264" w:lineRule="auto"/>
        <w:ind w:hanging="284" w:left="284" w:right="57"/>
        <w:rPr>
          <w:color w:val="0000FF"/>
          <w:highlight w:val="white"/>
          <w:u w:val="single"/>
        </w:rPr>
      </w:pPr>
      <w:r>
        <w:rPr>
          <w:highlight w:val="white"/>
        </w:rPr>
        <w:t xml:space="preserve">Сайт - </w:t>
      </w:r>
      <w:r>
        <w:rPr>
          <w:highlight w:val="white"/>
        </w:rPr>
        <w:fldChar w:fldCharType="begin"/>
      </w:r>
      <w:r>
        <w:rPr>
          <w:highlight w:val="white"/>
        </w:rPr>
        <w:instrText>HYPERLINK "http://www.rts-tender.ru/"</w:instrText>
      </w:r>
      <w:r>
        <w:rPr>
          <w:highlight w:val="white"/>
        </w:rPr>
        <w:fldChar w:fldCharType="separate"/>
      </w:r>
      <w:r>
        <w:rPr>
          <w:highlight w:val="white"/>
        </w:rPr>
        <w:t>http://www.rts-tender.ru/</w:t>
      </w:r>
      <w:r>
        <w:rPr>
          <w:highlight w:val="white"/>
        </w:rPr>
        <w:fldChar w:fldCharType="end"/>
      </w:r>
    </w:p>
    <w:p w14:paraId="53000000">
      <w:pPr>
        <w:pStyle w:val="Style_1"/>
        <w:widowControl w:val="0"/>
        <w:tabs>
          <w:tab w:leader="none" w:pos="0" w:val="left"/>
          <w:tab w:leader="none" w:pos="720" w:val="clear"/>
        </w:tabs>
        <w:ind w:firstLine="709" w:left="0" w:right="0"/>
        <w:jc w:val="both"/>
        <w:rPr>
          <w:b w:val="1"/>
          <w:highlight w:val="white"/>
        </w:rPr>
      </w:pPr>
      <w:r>
        <w:rPr>
          <w:b w:val="1"/>
          <w:highlight w:val="white"/>
        </w:rPr>
        <w:t>3.4. Продавец:</w:t>
      </w:r>
    </w:p>
    <w:p w14:paraId="54000000">
      <w:pPr>
        <w:pStyle w:val="Style_5"/>
        <w:widowControl w:val="0"/>
        <w:tabs>
          <w:tab w:leader="none" w:pos="0" w:val="left"/>
          <w:tab w:leader="none" w:pos="284" w:val="left"/>
        </w:tabs>
        <w:ind w:firstLine="709" w:left="0" w:right="0"/>
        <w:rPr>
          <w:highlight w:val="white"/>
        </w:rPr>
      </w:pPr>
      <w:r>
        <w:rPr>
          <w:b w:val="1"/>
          <w:highlight w:val="white"/>
        </w:rPr>
        <w:t>Наименование</w:t>
      </w:r>
      <w:r>
        <w:rPr>
          <w:highlight w:val="white"/>
        </w:rPr>
        <w:t xml:space="preserve"> </w:t>
      </w:r>
      <w:r>
        <w:rPr>
          <w:b w:val="1"/>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14:paraId="55000000">
      <w:pPr>
        <w:pStyle w:val="Style_5"/>
        <w:widowControl w:val="0"/>
        <w:tabs>
          <w:tab w:leader="none" w:pos="0" w:val="left"/>
          <w:tab w:leader="none" w:pos="284" w:val="left"/>
        </w:tabs>
        <w:ind w:firstLine="709" w:left="0" w:right="0"/>
        <w:rPr>
          <w:highlight w:val="white"/>
        </w:rPr>
      </w:pPr>
      <w:r>
        <w:rPr>
          <w:highlight w:val="white"/>
        </w:rPr>
        <w:t>Адрес – 614045, г. Пермь, ул. Куйбышева, д. 6.</w:t>
      </w:r>
    </w:p>
    <w:p w14:paraId="56000000">
      <w:pPr>
        <w:pStyle w:val="Style_5"/>
        <w:widowControl w:val="0"/>
        <w:tabs>
          <w:tab w:leader="none" w:pos="0" w:val="left"/>
          <w:tab w:leader="none" w:pos="284" w:val="left"/>
        </w:tabs>
        <w:ind w:firstLine="709" w:left="0" w:right="0"/>
        <w:rPr>
          <w:highlight w:val="white"/>
        </w:rPr>
      </w:pPr>
      <w:r>
        <w:rPr>
          <w:highlight w:val="white"/>
        </w:rPr>
        <w:t>Сайт – http://www.tu59.rosim.ru/</w:t>
      </w:r>
    </w:p>
    <w:p w14:paraId="57000000">
      <w:pPr>
        <w:pStyle w:val="Style_5"/>
        <w:widowControl w:val="0"/>
        <w:tabs>
          <w:tab w:leader="none" w:pos="0" w:val="left"/>
          <w:tab w:leader="none" w:pos="284" w:val="left"/>
        </w:tabs>
        <w:ind w:firstLine="709" w:left="0" w:right="0"/>
        <w:rPr>
          <w:highlight w:val="white"/>
        </w:rPr>
      </w:pPr>
      <w:r>
        <w:rPr>
          <w:highlight w:val="white"/>
        </w:rPr>
        <w:t>Телефон – (342) 236-38-77.</w:t>
      </w:r>
    </w:p>
    <w:p w14:paraId="58000000">
      <w:pPr>
        <w:pStyle w:val="Style_5"/>
        <w:widowControl w:val="0"/>
        <w:tabs>
          <w:tab w:leader="none" w:pos="0" w:val="left"/>
          <w:tab w:leader="none" w:pos="284" w:val="clear"/>
        </w:tabs>
        <w:ind w:firstLine="709" w:left="0" w:right="57"/>
        <w:rPr>
          <w:highlight w:val="white"/>
        </w:rPr>
      </w:pPr>
      <w:r>
        <w:rPr>
          <w:b w:val="1"/>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14:paraId="59000000">
      <w:pPr>
        <w:pStyle w:val="Style_5"/>
        <w:widowControl w:val="0"/>
        <w:tabs>
          <w:tab w:leader="none" w:pos="0" w:val="left"/>
          <w:tab w:leader="none" w:pos="284" w:val="clear"/>
        </w:tabs>
        <w:spacing w:line="264" w:lineRule="auto"/>
        <w:ind w:firstLine="709" w:left="0" w:right="0"/>
        <w:rPr>
          <w:b w:val="1"/>
          <w:highlight w:val="white"/>
        </w:rPr>
      </w:pPr>
      <w:r>
        <w:rPr>
          <w:b w:val="1"/>
          <w:highlight w:val="white"/>
        </w:rPr>
        <w:t xml:space="preserve">3.6. Сведения об Имуществе (лоте), выставляемом на аукционе в электронной форме: </w:t>
      </w:r>
    </w:p>
    <w:p w14:paraId="5A000000">
      <w:pPr>
        <w:pStyle w:val="Style_5"/>
        <w:widowControl w:val="0"/>
        <w:tabs>
          <w:tab w:leader="none" w:pos="284" w:val="clear"/>
        </w:tabs>
        <w:ind w:firstLine="709" w:left="0" w:right="0"/>
        <w:rPr>
          <w:color w:val="0000FF"/>
          <w:highlight w:val="white"/>
        </w:rPr>
      </w:pPr>
      <w:r>
        <w:rPr>
          <w:b w:val="1"/>
          <w:highlight w:val="white"/>
        </w:rPr>
        <w:t>3.6.1. Наименование выставляемого на продажу Имущества (лота):</w:t>
      </w:r>
    </w:p>
    <w:p w14:paraId="5B000000">
      <w:pPr>
        <w:pStyle w:val="Style_1"/>
        <w:widowControl w:val="0"/>
        <w:spacing w:after="120" w:before="0"/>
        <w:ind w:firstLine="709" w:left="0"/>
        <w:jc w:val="both"/>
        <w:rPr>
          <w:b w:val="1"/>
          <w:sz w:val="24"/>
          <w:highlight w:val="white"/>
        </w:rPr>
      </w:pPr>
      <w:r>
        <w:rPr>
          <w:rFonts w:ascii="Times New Roman" w:hAnsi="Times New Roman"/>
          <w:b w:val="0"/>
          <w:color w:val="000000"/>
          <w:sz w:val="24"/>
          <w:highlight w:val="white"/>
          <w:u w:val="none"/>
        </w:rPr>
        <w:t>Земельный уч</w:t>
      </w:r>
      <w:r>
        <w:rPr>
          <w:rFonts w:ascii="Times New Roman" w:hAnsi="Times New Roman"/>
          <w:b w:val="0"/>
          <w:color w:val="000000"/>
          <w:sz w:val="24"/>
          <w:highlight w:val="white"/>
          <w:u w:val="none"/>
        </w:rPr>
        <w:t xml:space="preserve">асток </w:t>
      </w:r>
      <w:r>
        <w:rPr>
          <w:rFonts w:ascii="Times New Roman" w:hAnsi="Times New Roman"/>
          <w:b w:val="0"/>
          <w:color w:val="000000"/>
          <w:sz w:val="24"/>
          <w:highlight w:val="white"/>
          <w:u w:val="none"/>
        </w:rPr>
        <w:t>п</w:t>
      </w:r>
      <w:r>
        <w:rPr>
          <w:rFonts w:ascii="Times New Roman" w:hAnsi="Times New Roman"/>
          <w:b w:val="0"/>
          <w:color w:val="000000"/>
          <w:sz w:val="24"/>
          <w:highlight w:val="white"/>
          <w:u w:val="none"/>
        </w:rPr>
        <w:t>лощадью 322 кв.м с кадастровым номером 59:01:4410046:1586 (РНФИ П11260017906), с расположенным на нем объектом недвижимого имущества – клуб площадью 103,7 кв.м с кадастровым номером 59:01:3810259:124 (РНФИ П12260012740), по адресу: Пермский край, г. Пермь,</w:t>
      </w:r>
      <w:r>
        <w:rPr>
          <w:rFonts w:ascii="Times New Roman" w:hAnsi="Times New Roman"/>
          <w:b w:val="0"/>
          <w:color w:val="000000"/>
          <w:sz w:val="24"/>
          <w:highlight w:val="white"/>
          <w:u w:val="none"/>
        </w:rPr>
        <w:t xml:space="preserve"> Ленинский район, ул. Советская, д.63 / Тополевый пер., д.6</w:t>
      </w:r>
      <w:r>
        <w:rPr>
          <w:rFonts w:ascii="Times New Roman" w:hAnsi="Times New Roman"/>
          <w:b w:val="0"/>
          <w:color w:val="000000"/>
          <w:sz w:val="24"/>
          <w:highlight w:val="white"/>
          <w:u w:val="none"/>
        </w:rPr>
        <w:t>.</w:t>
      </w:r>
    </w:p>
    <w:p w14:paraId="5C000000">
      <w:pPr>
        <w:pStyle w:val="Style_1"/>
        <w:widowControl w:val="0"/>
        <w:spacing w:after="120" w:before="0"/>
        <w:ind/>
        <w:jc w:val="center"/>
        <w:rPr>
          <w:b w:val="1"/>
          <w:sz w:val="24"/>
          <w:highlight w:val="white"/>
        </w:rPr>
      </w:pPr>
      <w:r>
        <w:rPr>
          <w:b w:val="1"/>
          <w:sz w:val="24"/>
          <w:highlight w:val="white"/>
        </w:rPr>
        <w:t>Характеристика земельного участка</w:t>
      </w:r>
    </w:p>
    <w:p w14:paraId="5D000000">
      <w:pPr>
        <w:pStyle w:val="Style_1"/>
        <w:widowControl w:val="0"/>
        <w:spacing w:after="120" w:before="0"/>
        <w:ind/>
        <w:jc w:val="center"/>
        <w:rPr>
          <w:b w:val="1"/>
          <w:sz w:val="24"/>
          <w:highlight w:val="white"/>
        </w:rPr>
      </w:pPr>
    </w:p>
    <w:tbl>
      <w:tblPr>
        <w:tblStyle w:val="Style_6"/>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894"/>
        <w:gridCol w:w="6588"/>
      </w:tblGrid>
      <w:tr>
        <w:trPr>
          <w:trHeight w:hRule="atLeast" w:val="44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Местоположение:</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pStyle w:val="Style_1"/>
              <w:widowControl w:val="0"/>
              <w:spacing w:after="120" w:before="0"/>
              <w:ind w:firstLine="0" w:left="0"/>
              <w:jc w:val="both"/>
            </w:pPr>
            <w:r>
              <w:rPr>
                <w:rFonts w:ascii="Times New Roman" w:hAnsi="Times New Roman"/>
                <w:b w:val="0"/>
                <w:sz w:val="22"/>
                <w:highlight w:val="white"/>
              </w:rPr>
              <w:t>Рос</w:t>
            </w:r>
            <w:r>
              <w:rPr>
                <w:rFonts w:ascii="Times New Roman" w:hAnsi="Times New Roman"/>
                <w:b w:val="0"/>
                <w:sz w:val="22"/>
                <w:highlight w:val="white"/>
              </w:rPr>
              <w:t>сийская Федерация, Пермский край, городской округ Пермский, город Пермь, Ле</w:t>
            </w:r>
            <w:r>
              <w:rPr>
                <w:rFonts w:ascii="Times New Roman" w:hAnsi="Times New Roman"/>
                <w:b w:val="0"/>
                <w:sz w:val="22"/>
                <w:highlight w:val="white"/>
              </w:rPr>
              <w:t>нинский район,</w:t>
            </w:r>
            <w:r>
              <w:rPr>
                <w:rFonts w:ascii="Times New Roman" w:hAnsi="Times New Roman"/>
                <w:b w:val="0"/>
                <w:sz w:val="22"/>
                <w:highlight w:val="white"/>
              </w:rPr>
              <w:t xml:space="preserve"> </w:t>
            </w:r>
            <w:r>
              <w:rPr>
                <w:rFonts w:ascii="Times New Roman" w:hAnsi="Times New Roman"/>
                <w:b w:val="0"/>
                <w:sz w:val="22"/>
                <w:highlight w:val="white"/>
              </w:rPr>
              <w:t>переулок Тополевый</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rPr>
                <w:sz w:val="22"/>
                <w:highlight w:val="white"/>
              </w:rPr>
            </w:pPr>
            <w:r>
              <w:rPr>
                <w:rFonts w:ascii="Times New Roman" w:hAnsi="Times New Roman"/>
                <w:b w:val="0"/>
                <w:color w:val="000000"/>
                <w:sz w:val="24"/>
                <w:highlight w:val="white"/>
                <w:u w:val="none"/>
              </w:rPr>
              <w:t>П11260017906</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rPr>
                <w:sz w:val="22"/>
                <w:highlight w:val="white"/>
              </w:rPr>
            </w:pPr>
            <w:r>
              <w:rPr>
                <w:rFonts w:ascii="Times New Roman" w:hAnsi="Times New Roman"/>
                <w:b w:val="0"/>
                <w:sz w:val="22"/>
                <w:highlight w:val="white"/>
              </w:rPr>
              <w:t>59:01:4410046:1586</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Общая площадь (кв. м.):</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1"/>
              <w:spacing w:after="0" w:before="0"/>
              <w:ind w:firstLine="0" w:left="0" w:right="0"/>
              <w:jc w:val="left"/>
              <w:rPr>
                <w:color w:val="000000"/>
                <w:spacing w:val="0"/>
                <w:sz w:val="22"/>
                <w:highlight w:val="white"/>
              </w:rPr>
            </w:pPr>
            <w:r>
              <w:rPr>
                <w:sz w:val="22"/>
                <w:highlight w:val="white"/>
              </w:rPr>
              <w:t>322 +/- 6</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Категория земель:</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Земли населенных пунктов</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1"/>
              <w:widowControl w:val="1"/>
              <w:spacing w:after="0" w:before="0"/>
              <w:ind w:firstLine="0" w:left="0" w:right="0"/>
              <w:jc w:val="left"/>
              <w:rPr>
                <w:color w:val="000000"/>
                <w:spacing w:val="0"/>
                <w:sz w:val="22"/>
                <w:shd w:fill="FFA69B" w:val="clear"/>
              </w:rPr>
            </w:pPr>
            <w:r>
              <w:rPr>
                <w:color w:val="000000"/>
                <w:spacing w:val="0"/>
                <w:sz w:val="22"/>
                <w:shd w:fill="FFA69B" w:val="clear"/>
              </w:rPr>
              <w:t>Обременения:</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rPr>
                <w:sz w:val="22"/>
                <w:highlight w:val="white"/>
              </w:rPr>
            </w:pPr>
            <w:r>
              <w:rPr>
                <w:sz w:val="22"/>
                <w:highlight w:val="white"/>
              </w:rPr>
              <w:t xml:space="preserve">В </w:t>
            </w:r>
            <w:r>
              <w:rPr>
                <w:sz w:val="22"/>
                <w:highlight w:val="white"/>
              </w:rPr>
              <w:t>границах земельного участка расположены:</w:t>
            </w:r>
          </w:p>
          <w:p w14:paraId="6A000000">
            <w:pPr>
              <w:rPr>
                <w:sz w:val="22"/>
                <w:highlight w:val="white"/>
              </w:rPr>
            </w:pPr>
            <w:r>
              <w:rPr>
                <w:sz w:val="22"/>
                <w:highlight w:val="white"/>
              </w:rPr>
              <w:t>Частичн</w:t>
            </w:r>
            <w:r>
              <w:rPr>
                <w:sz w:val="22"/>
                <w:highlight w:val="white"/>
              </w:rPr>
              <w:t xml:space="preserve">о </w:t>
            </w:r>
            <w:r>
              <w:rPr>
                <w:sz w:val="22"/>
                <w:highlight w:val="white"/>
              </w:rPr>
              <w:t>территория объекта культурного</w:t>
            </w:r>
            <w:r>
              <w:rPr>
                <w:sz w:val="22"/>
                <w:highlight w:val="white"/>
              </w:rPr>
              <w:t xml:space="preserve"> наследия регионального значения – памятника “Доходный дом П.И. </w:t>
            </w:r>
            <w:r>
              <w:rPr>
                <w:sz w:val="22"/>
                <w:highlight w:val="white"/>
              </w:rPr>
              <w:t>Мартынова”;</w:t>
            </w:r>
          </w:p>
          <w:p w14:paraId="6B000000">
            <w:pPr>
              <w:rPr>
                <w:sz w:val="22"/>
                <w:highlight w:val="white"/>
              </w:rPr>
            </w:pPr>
            <w:r>
              <w:rPr>
                <w:sz w:val="22"/>
                <w:highlight w:val="white"/>
              </w:rPr>
              <w:t>Территория объекта археологического наследия фе</w:t>
            </w:r>
            <w:r>
              <w:rPr>
                <w:sz w:val="22"/>
                <w:highlight w:val="white"/>
              </w:rPr>
              <w:t xml:space="preserve">дерального значения – достопримечательного места “Черный рынок, </w:t>
            </w:r>
            <w:r>
              <w:rPr>
                <w:sz w:val="22"/>
                <w:highlight w:val="white"/>
              </w:rPr>
              <w:t>поселение”</w:t>
            </w:r>
            <w:r>
              <w:rPr>
                <w:sz w:val="22"/>
                <w:highlight w:val="white"/>
              </w:rPr>
              <w:t>;</w:t>
            </w:r>
          </w:p>
          <w:p w14:paraId="6C000000">
            <w:pPr>
              <w:rPr>
                <w:sz w:val="22"/>
              </w:rPr>
            </w:pPr>
            <w:r>
              <w:rPr>
                <w:sz w:val="22"/>
                <w:highlight w:val="white"/>
              </w:rPr>
              <w:t>Территория объекта культурного наслед</w:t>
            </w:r>
            <w:r>
              <w:rPr>
                <w:sz w:val="22"/>
                <w:highlight w:val="white"/>
              </w:rPr>
              <w:t xml:space="preserve">ия регионального значения – достопримечательного места “Комсомольский </w:t>
            </w:r>
            <w:r>
              <w:rPr>
                <w:sz w:val="22"/>
                <w:highlight w:val="white"/>
              </w:rPr>
              <w:t>проспект”</w:t>
            </w:r>
            <w:r>
              <w:rPr>
                <w:sz w:val="22"/>
                <w:highlight w:val="white"/>
              </w:rPr>
              <w:t>.</w:t>
            </w:r>
          </w:p>
          <w:p w14:paraId="6D000000">
            <w:pPr>
              <w:rPr>
                <w:rFonts w:ascii="Times New Roman" w:hAnsi="Times New Roman"/>
                <w:b w:val="0"/>
                <w:sz w:val="22"/>
                <w:highlight w:val="white"/>
              </w:rPr>
            </w:pPr>
            <w:r>
              <w:rPr>
                <w:sz w:val="22"/>
                <w:highlight w:val="white"/>
              </w:rPr>
              <w:t xml:space="preserve">Режим использования территории </w:t>
            </w:r>
            <w:r>
              <w:rPr>
                <w:rFonts w:ascii="Times New Roman" w:hAnsi="Times New Roman"/>
                <w:b w:val="0"/>
                <w:sz w:val="22"/>
                <w:highlight w:val="white"/>
              </w:rPr>
              <w:t xml:space="preserve"> определен п</w:t>
            </w:r>
            <w:r>
              <w:rPr>
                <w:rFonts w:ascii="Times New Roman" w:hAnsi="Times New Roman"/>
                <w:b w:val="0"/>
                <w:sz w:val="22"/>
                <w:highlight w:val="white"/>
              </w:rPr>
              <w:t>риказами: Министерства культуры, молодёжной политики и массов</w:t>
            </w:r>
            <w:r>
              <w:rPr>
                <w:rFonts w:ascii="Times New Roman" w:hAnsi="Times New Roman"/>
                <w:b w:val="0"/>
                <w:sz w:val="22"/>
                <w:highlight w:val="white"/>
              </w:rPr>
              <w:t>ых коммуникаций Пермского края от 05.12.2013 № СЭД-27-01-12-517 “Об установлении границ территории, утверждении режима использования территории и предмета охраны объекта культурного наследия регионального значения – памятника “Доходный дом П.И. Мартынова””;</w:t>
            </w:r>
          </w:p>
          <w:p w14:paraId="6E000000">
            <w:r>
              <w:rPr>
                <w:rFonts w:ascii="Times New Roman" w:hAnsi="Times New Roman"/>
                <w:b w:val="0"/>
                <w:sz w:val="22"/>
              </w:rPr>
              <w:t>Приказ Министерства культуры, молодежной политики и массовых коммуникаций Пермского края от 30.12.2013 № СЭД-27-01-12-664 “Об установлении границы территории объекта археологического наследия – достопримечательного места “Черный рынок, поселение””;</w:t>
            </w:r>
          </w:p>
          <w:p w14:paraId="6F000000">
            <w:pPr>
              <w:rPr>
                <w:sz w:val="22"/>
              </w:rPr>
            </w:pPr>
            <w:r>
              <w:rPr>
                <w:rFonts w:ascii="Times New Roman" w:hAnsi="Times New Roman"/>
                <w:b w:val="0"/>
                <w:sz w:val="22"/>
              </w:rPr>
              <w:t>Приказ Государственной инспекции по охране объектов культурного наследия Пермского края от 19.12.2018 № СЭД-55-01-05-563 “Об установлении границ территории, пре</w:t>
            </w:r>
            <w:r>
              <w:rPr>
                <w:rFonts w:ascii="Times New Roman" w:hAnsi="Times New Roman"/>
                <w:b w:val="0"/>
                <w:sz w:val="22"/>
              </w:rPr>
              <w:t>дмета охраны и требований к осуществлению деятельности в границах объекта культурного наследия и к градостроитльным регламентам в границах территории объекта культурного наследия регионального значения – достопримечательного места “Комсомольский проспект””.</w:t>
            </w:r>
          </w:p>
        </w:tc>
      </w:tr>
      <w:t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768"/>
        </w:trPr>
        <w:tc>
          <w:tcPr>
            <w:tcW w:type="dxa" w:w="289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r>
              <w:rPr>
                <w:color w:val="000000"/>
                <w:spacing w:val="0"/>
                <w:sz w:val="22"/>
                <w:highlight w:val="white"/>
              </w:rPr>
              <w:t>Госуд</w:t>
            </w:r>
            <w:r>
              <w:rPr>
                <w:color w:val="000000"/>
                <w:spacing w:val="0"/>
                <w:sz w:val="22"/>
                <w:highlight w:val="white"/>
              </w:rPr>
              <w:t xml:space="preserve">арственная регистрация права собственности от </w:t>
            </w:r>
            <w:r>
              <w:rPr>
                <w:color w:val="000000"/>
                <w:spacing w:val="0"/>
                <w:sz w:val="22"/>
                <w:highlight w:val="white"/>
              </w:rPr>
              <w:t>11.11.2025</w:t>
            </w:r>
            <w:r>
              <w:rPr>
                <w:color w:val="000000"/>
                <w:spacing w:val="0"/>
                <w:sz w:val="22"/>
                <w:highlight w:val="white"/>
              </w:rPr>
              <w:t xml:space="preserve"> № </w:t>
            </w:r>
            <w:r>
              <w:rPr>
                <w:color w:val="000000"/>
                <w:spacing w:val="0"/>
                <w:sz w:val="22"/>
                <w:highlight w:val="white"/>
              </w:rPr>
              <w:t>59:01:4410046:1586-59/296/2025-1</w:t>
            </w:r>
          </w:p>
          <w:p w14:paraId="74000000">
            <w:pPr>
              <w:pStyle w:val="Style_1"/>
              <w:widowControl w:val="1"/>
              <w:tabs>
                <w:tab w:leader="none" w:pos="720" w:val="clear"/>
                <w:tab w:leader="none" w:pos="2520" w:val="left"/>
              </w:tabs>
              <w:spacing w:after="0" w:before="0"/>
              <w:ind w:firstLine="0" w:left="0" w:right="0"/>
              <w:jc w:val="left"/>
              <w:rPr>
                <w:color w:val="000000"/>
                <w:spacing w:val="0"/>
                <w:sz w:val="22"/>
                <w:highlight w:val="white"/>
              </w:rPr>
            </w:pPr>
          </w:p>
        </w:tc>
      </w:tr>
    </w:tbl>
    <w:p w14:paraId="75000000">
      <w:pPr>
        <w:pStyle w:val="Style_1"/>
        <w:widowControl w:val="0"/>
        <w:tabs>
          <w:tab w:leader="none" w:pos="720" w:val="clear"/>
          <w:tab w:leader="none" w:pos="2481" w:val="left"/>
        </w:tabs>
        <w:ind/>
        <w:jc w:val="center"/>
        <w:rPr>
          <w:b w:val="1"/>
          <w:sz w:val="22"/>
        </w:rPr>
      </w:pPr>
    </w:p>
    <w:p w14:paraId="76000000">
      <w:pPr>
        <w:pStyle w:val="Style_1"/>
        <w:widowControl w:val="0"/>
        <w:tabs>
          <w:tab w:leader="none" w:pos="720" w:val="clear"/>
          <w:tab w:leader="none" w:pos="2481" w:val="left"/>
        </w:tabs>
        <w:ind/>
        <w:jc w:val="center"/>
        <w:rPr>
          <w:b w:val="1"/>
          <w:sz w:val="22"/>
        </w:rPr>
      </w:pPr>
    </w:p>
    <w:p w14:paraId="77000000">
      <w:pPr>
        <w:pStyle w:val="Style_1"/>
        <w:widowControl w:val="0"/>
        <w:tabs>
          <w:tab w:leader="none" w:pos="720" w:val="clear"/>
          <w:tab w:leader="none" w:pos="2481" w:val="left"/>
        </w:tabs>
        <w:ind/>
        <w:jc w:val="center"/>
        <w:rPr>
          <w:b w:val="1"/>
          <w:sz w:val="22"/>
        </w:rPr>
      </w:pPr>
      <w:r>
        <w:rPr>
          <w:b w:val="1"/>
          <w:sz w:val="22"/>
        </w:rPr>
        <w:t>Характеристика объекта недвижимого имущества</w:t>
      </w:r>
    </w:p>
    <w:tbl>
      <w:tblPr>
        <w:tblStyle w:val="Style_6"/>
        <w:tblpPr w:bottomFromText="0" w:horzAnchor="margin" w:leftFromText="180" w:rightFromText="180" w:tblpXSpec="center" w:tblpY="152" w:topFromText="0" w:vertAnchor="text"/>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8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9000000">
            <w:pPr>
              <w:rPr>
                <w:sz w:val="22"/>
                <w:highlight w:val="white"/>
              </w:rPr>
            </w:pPr>
            <w:r>
              <w:rPr>
                <w:rFonts w:ascii="Times New Roman" w:hAnsi="Times New Roman"/>
                <w:b w:val="0"/>
                <w:sz w:val="22"/>
                <w:highlight w:val="white"/>
              </w:rPr>
              <w:t>Клуб</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B000000">
            <w:pPr>
              <w:rPr>
                <w:sz w:val="22"/>
                <w:highlight w:val="white"/>
              </w:rPr>
            </w:pPr>
            <w:r>
              <w:rPr>
                <w:rFonts w:ascii="Times New Roman" w:hAnsi="Times New Roman"/>
                <w:sz w:val="22"/>
                <w:highlight w:val="white"/>
              </w:rPr>
              <w:t>П12260012740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C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D000000">
            <w:pPr>
              <w:rPr>
                <w:sz w:val="22"/>
                <w:highlight w:val="white"/>
              </w:rPr>
            </w:pPr>
            <w:r>
              <w:rPr>
                <w:rFonts w:ascii="Times New Roman" w:hAnsi="Times New Roman"/>
                <w:sz w:val="22"/>
                <w:highlight w:val="white"/>
              </w:rPr>
              <w:t>59:01:3810259:124</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E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Площадь застройки (кв.м.):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F000000">
            <w:pPr>
              <w:rPr>
                <w:sz w:val="22"/>
                <w:highlight w:val="white"/>
              </w:rPr>
            </w:pPr>
            <w:r>
              <w:rPr>
                <w:sz w:val="22"/>
                <w:highlight w:val="white"/>
              </w:rPr>
              <w:t>103.7</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0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81000000">
            <w:pPr>
              <w:rPr>
                <w:sz w:val="22"/>
                <w:highlight w:val="white"/>
              </w:rPr>
            </w:pPr>
            <w:r>
              <w:rPr>
                <w:sz w:val="22"/>
                <w:highlight w:val="white"/>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2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3000000">
            <w:pPr>
              <w:pStyle w:val="Style_1"/>
              <w:widowControl w:val="1"/>
              <w:tabs>
                <w:tab w:leader="none" w:pos="720" w:val="clear"/>
                <w:tab w:leader="none" w:pos="797" w:val="left"/>
              </w:tabs>
              <w:spacing w:after="0" w:before="0"/>
              <w:ind w:firstLine="0" w:left="0" w:right="0"/>
              <w:jc w:val="left"/>
              <w:rPr>
                <w:color w:val="000000"/>
                <w:spacing w:val="0"/>
                <w:sz w:val="22"/>
                <w:highlight w:val="white"/>
              </w:rPr>
            </w:pPr>
            <w:r>
              <w:rPr>
                <w:color w:val="000000"/>
                <w:spacing w:val="0"/>
                <w:sz w:val="22"/>
                <w:highlight w:val="white"/>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4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5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6000000">
            <w:pPr>
              <w:pStyle w:val="Style_1"/>
              <w:widowControl w:val="1"/>
              <w:spacing w:after="0" w:before="0"/>
              <w:ind w:firstLine="0" w:left="0" w:right="0"/>
              <w:jc w:val="left"/>
              <w:rPr>
                <w:color w:val="000000"/>
                <w:spacing w:val="0"/>
                <w:sz w:val="22"/>
              </w:rPr>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7000000">
            <w:pPr>
              <w:pStyle w:val="Style_1"/>
              <w:widowControl w:val="1"/>
              <w:spacing w:after="0" w:before="0"/>
              <w:ind w:firstLine="0" w:left="0" w:right="0"/>
              <w:jc w:val="left"/>
              <w:rPr>
                <w:sz w:val="22"/>
              </w:rPr>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8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9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A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B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C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D000000">
            <w:pPr>
              <w:pStyle w:val="Style_1"/>
              <w:widowControl w:val="1"/>
              <w:spacing w:after="0" w:before="0"/>
              <w:ind w:firstLine="0" w:left="0" w:right="0"/>
              <w:jc w:val="left"/>
              <w:rPr>
                <w:color w:val="000000"/>
                <w:spacing w:val="0"/>
                <w:sz w:val="22"/>
                <w:highlight w:val="white"/>
              </w:rPr>
            </w:pPr>
            <w:r>
              <w:rPr>
                <w:color w:val="000000"/>
                <w:spacing w:val="0"/>
                <w:sz w:val="22"/>
                <w:highlight w:val="white"/>
              </w:rPr>
              <w:t>Го</w:t>
            </w:r>
            <w:r>
              <w:rPr>
                <w:color w:val="000000"/>
                <w:spacing w:val="0"/>
                <w:sz w:val="22"/>
                <w:highlight w:val="white"/>
              </w:rPr>
              <w:t xml:space="preserve">сударственная регистрация права собственности от </w:t>
            </w:r>
            <w:r>
              <w:rPr>
                <w:color w:val="000000"/>
                <w:spacing w:val="0"/>
                <w:sz w:val="22"/>
                <w:highlight w:val="white"/>
              </w:rPr>
              <w:t>13.11.2012</w:t>
            </w:r>
            <w:r>
              <w:rPr>
                <w:color w:val="000000"/>
                <w:spacing w:val="0"/>
                <w:sz w:val="22"/>
                <w:highlight w:val="white"/>
              </w:rPr>
              <w:t xml:space="preserve"> №</w:t>
            </w:r>
            <w:r>
              <w:rPr>
                <w:color w:val="000000"/>
                <w:spacing w:val="0"/>
                <w:sz w:val="22"/>
                <w:highlight w:val="white"/>
              </w:rPr>
              <w:t xml:space="preserve"> </w:t>
            </w:r>
            <w:r>
              <w:rPr>
                <w:color w:val="000000"/>
                <w:spacing w:val="0"/>
                <w:sz w:val="22"/>
                <w:highlight w:val="white"/>
              </w:rPr>
              <w:t>59-59-01/027/2012-052</w:t>
            </w:r>
          </w:p>
        </w:tc>
      </w:tr>
    </w:tbl>
    <w:p w14:paraId="8E000000">
      <w:pPr>
        <w:pStyle w:val="Style_1"/>
        <w:widowControl w:val="0"/>
        <w:tabs>
          <w:tab w:leader="none" w:pos="720" w:val="clear"/>
          <w:tab w:leader="none" w:pos="2481" w:val="left"/>
        </w:tabs>
        <w:ind/>
        <w:jc w:val="center"/>
        <w:rPr>
          <w:b w:val="1"/>
          <w:sz w:val="22"/>
        </w:rPr>
      </w:pPr>
    </w:p>
    <w:p w14:paraId="8F000000">
      <w:pPr>
        <w:pStyle w:val="Style_1"/>
        <w:widowControl w:val="0"/>
        <w:tabs>
          <w:tab w:leader="none" w:pos="720" w:val="clear"/>
          <w:tab w:leader="none" w:pos="2481" w:val="left"/>
        </w:tabs>
        <w:ind/>
        <w:jc w:val="center"/>
        <w:rPr>
          <w:b w:val="1"/>
          <w:sz w:val="22"/>
        </w:rPr>
      </w:pPr>
      <w:r>
        <w:rPr>
          <w:b w:val="1"/>
          <w:sz w:val="22"/>
        </w:rPr>
        <w:t>.</w:t>
      </w:r>
    </w:p>
    <w:p w14:paraId="90000000">
      <w:pPr>
        <w:pStyle w:val="Style_5"/>
        <w:widowControl w:val="0"/>
        <w:tabs>
          <w:tab w:leader="none" w:pos="284" w:val="clear"/>
        </w:tabs>
        <w:ind w:firstLine="709" w:left="0" w:right="0"/>
        <w:rPr>
          <w:sz w:val="24"/>
        </w:rPr>
      </w:pPr>
    </w:p>
    <w:p w14:paraId="91000000">
      <w:pPr>
        <w:pStyle w:val="Style_5"/>
        <w:widowControl w:val="0"/>
        <w:tabs>
          <w:tab w:leader="none" w:pos="284" w:val="clear"/>
        </w:tabs>
        <w:ind w:firstLine="709" w:left="0" w:right="0"/>
        <w:rPr>
          <w:sz w:val="24"/>
          <w:highlight w:val="white"/>
        </w:rPr>
      </w:pPr>
      <w:r>
        <w:rPr>
          <w:b w:val="1"/>
          <w:sz w:val="24"/>
        </w:rPr>
        <w:t>3.7. Н</w:t>
      </w:r>
      <w:r>
        <w:rPr>
          <w:b w:val="1"/>
          <w:sz w:val="24"/>
          <w:highlight w:val="white"/>
        </w:rPr>
        <w:t>ачальная цена (</w:t>
      </w:r>
      <w:r>
        <w:rPr>
          <w:b w:val="1"/>
          <w:sz w:val="24"/>
          <w:highlight w:val="white"/>
        </w:rPr>
        <w:t>лота) –</w:t>
      </w:r>
      <w:r>
        <w:rPr>
          <w:b w:val="0"/>
          <w:sz w:val="24"/>
          <w:highlight w:val="white"/>
        </w:rPr>
        <w:t xml:space="preserve"> </w:t>
      </w:r>
      <w:r>
        <w:rPr>
          <w:rFonts w:ascii="Times New Roman" w:hAnsi="Times New Roman"/>
          <w:sz w:val="24"/>
          <w:highlight w:val="white"/>
        </w:rPr>
        <w:t>13 021 000 (Тринадцать миллионов двадцать одна тысяча)</w:t>
      </w:r>
      <w:r>
        <w:rPr>
          <w:rFonts w:ascii="Times New Roman" w:hAnsi="Times New Roman"/>
          <w:sz w:val="24"/>
          <w:highlight w:val="white"/>
        </w:rPr>
        <w:t xml:space="preserve"> </w:t>
      </w:r>
      <w:r>
        <w:rPr>
          <w:rFonts w:ascii="Times New Roman" w:hAnsi="Times New Roman"/>
          <w:sz w:val="24"/>
          <w:highlight w:val="white"/>
        </w:rPr>
        <w:t xml:space="preserve"> рублей 00 коп</w:t>
      </w:r>
      <w:r>
        <w:rPr>
          <w:rFonts w:ascii="Times New Roman" w:hAnsi="Times New Roman"/>
          <w:sz w:val="24"/>
          <w:highlight w:val="white"/>
        </w:rPr>
        <w:t>еек</w:t>
      </w:r>
      <w:r>
        <w:rPr>
          <w:rFonts w:ascii="Times New Roman" w:hAnsi="Times New Roman"/>
          <w:sz w:val="24"/>
          <w:highlight w:val="white"/>
        </w:rPr>
        <w:t>,</w:t>
      </w:r>
      <w:r>
        <w:rPr>
          <w:sz w:val="24"/>
          <w:highlight w:val="white"/>
        </w:rPr>
        <w:t xml:space="preserve"> c учето</w:t>
      </w:r>
      <w:r>
        <w:rPr>
          <w:sz w:val="24"/>
          <w:highlight w:val="white"/>
        </w:rPr>
        <w:t>м НДС</w:t>
      </w:r>
      <w:r>
        <w:rPr>
          <w:color w:val="000000"/>
          <w:sz w:val="24"/>
          <w:highlight w:val="white"/>
        </w:rPr>
        <w:t>.</w:t>
      </w:r>
    </w:p>
    <w:p w14:paraId="92000000">
      <w:pPr>
        <w:pStyle w:val="Style_5"/>
        <w:widowControl w:val="0"/>
        <w:tabs>
          <w:tab w:leader="none" w:pos="284" w:val="clear"/>
        </w:tabs>
        <w:ind w:firstLine="709" w:left="0" w:right="0"/>
        <w:rPr>
          <w:sz w:val="24"/>
          <w:highlight w:val="white"/>
        </w:rPr>
      </w:pPr>
      <w:r>
        <w:rPr>
          <w:b w:val="1"/>
          <w:sz w:val="24"/>
          <w:highlight w:val="white"/>
        </w:rPr>
        <w:t>3.8</w:t>
      </w:r>
      <w:r>
        <w:rPr>
          <w:b w:val="1"/>
          <w:sz w:val="24"/>
          <w:highlight w:val="white"/>
        </w:rPr>
        <w:t>. Шаг аукциона (ве</w:t>
      </w:r>
      <w:r>
        <w:rPr>
          <w:b w:val="1"/>
          <w:sz w:val="24"/>
          <w:highlight w:val="white"/>
        </w:rPr>
        <w:t>личина по</w:t>
      </w:r>
      <w:r>
        <w:rPr>
          <w:b w:val="1"/>
          <w:sz w:val="24"/>
          <w:highlight w:val="white"/>
        </w:rPr>
        <w:t xml:space="preserve">вышения цены) </w:t>
      </w:r>
      <w:r>
        <w:rPr>
          <w:b w:val="1"/>
          <w:sz w:val="24"/>
          <w:highlight w:val="white"/>
        </w:rPr>
        <w:t xml:space="preserve">– </w:t>
      </w:r>
      <w:r>
        <w:rPr>
          <w:b w:val="0"/>
          <w:sz w:val="24"/>
          <w:highlight w:val="white"/>
        </w:rPr>
        <w:t>651 050 (шестьсот пятьдесят одна тысяча пятьдесят)</w:t>
      </w:r>
      <w:r>
        <w:rPr>
          <w:rFonts w:ascii="Times New Roman" w:hAnsi="Times New Roman"/>
          <w:b w:val="0"/>
          <w:sz w:val="24"/>
          <w:highlight w:val="white"/>
        </w:rPr>
        <w:t xml:space="preserve"> рубл</w:t>
      </w:r>
      <w:r>
        <w:rPr>
          <w:rFonts w:ascii="Times New Roman" w:hAnsi="Times New Roman"/>
          <w:sz w:val="24"/>
          <w:highlight w:val="white"/>
        </w:rPr>
        <w:t xml:space="preserve">ей </w:t>
      </w:r>
      <w:r>
        <w:rPr>
          <w:rFonts w:ascii="Times New Roman" w:hAnsi="Times New Roman"/>
          <w:sz w:val="24"/>
          <w:highlight w:val="white"/>
        </w:rPr>
        <w:t>00 копеек</w:t>
      </w:r>
      <w:r>
        <w:rPr>
          <w:rFonts w:ascii="Times New Roman" w:hAnsi="Times New Roman"/>
          <w:sz w:val="24"/>
          <w:highlight w:val="white"/>
        </w:rPr>
        <w:t>.</w:t>
      </w:r>
    </w:p>
    <w:p w14:paraId="93000000">
      <w:pPr>
        <w:pStyle w:val="Style_5"/>
        <w:widowControl w:val="0"/>
        <w:tabs>
          <w:tab w:leader="none" w:pos="284" w:val="clear"/>
        </w:tabs>
        <w:ind w:firstLine="709" w:left="0" w:right="0"/>
        <w:rPr>
          <w:sz w:val="24"/>
          <w:highlight w:val="white"/>
        </w:rPr>
      </w:pPr>
      <w:r>
        <w:rPr>
          <w:b w:val="1"/>
          <w:sz w:val="24"/>
          <w:highlight w:val="white"/>
        </w:rPr>
        <w:t>3.9. Размер задатк</w:t>
      </w:r>
      <w:r>
        <w:rPr>
          <w:b w:val="1"/>
          <w:sz w:val="24"/>
          <w:highlight w:val="white"/>
        </w:rPr>
        <w:t>а –</w:t>
      </w:r>
      <w:r>
        <w:rPr>
          <w:b w:val="0"/>
          <w:sz w:val="24"/>
          <w:highlight w:val="white"/>
        </w:rPr>
        <w:t xml:space="preserve"> </w:t>
      </w:r>
      <w:r>
        <w:rPr>
          <w:rFonts w:ascii="Times New Roman" w:hAnsi="Times New Roman"/>
          <w:sz w:val="24"/>
          <w:highlight w:val="white"/>
        </w:rPr>
        <w:t>1 302 100 (один миллион триста две тысячи сто)</w:t>
      </w:r>
      <w:r>
        <w:rPr>
          <w:rFonts w:ascii="Times New Roman" w:hAnsi="Times New Roman"/>
          <w:sz w:val="24"/>
          <w:highlight w:val="white"/>
        </w:rPr>
        <w:t xml:space="preserve"> рублей 00 копеек</w:t>
      </w:r>
      <w:r>
        <w:rPr>
          <w:rFonts w:ascii="Times New Roman" w:hAnsi="Times New Roman"/>
          <w:sz w:val="24"/>
          <w:highlight w:val="white"/>
        </w:rPr>
        <w:t xml:space="preserve">, без </w:t>
      </w:r>
      <w:r>
        <w:rPr>
          <w:rFonts w:ascii="Times New Roman" w:hAnsi="Times New Roman"/>
          <w:sz w:val="24"/>
          <w:highlight w:val="white"/>
        </w:rPr>
        <w:t>учета НДС.</w:t>
      </w:r>
    </w:p>
    <w:p w14:paraId="94000000">
      <w:pPr>
        <w:pStyle w:val="Style_5"/>
        <w:widowControl w:val="0"/>
        <w:tabs>
          <w:tab w:leader="none" w:pos="284" w:val="clear"/>
        </w:tabs>
        <w:ind w:firstLine="709" w:left="0" w:right="0"/>
        <w:rPr>
          <w:sz w:val="24"/>
        </w:rPr>
      </w:pPr>
      <w:r>
        <w:rPr>
          <w:b w:val="1"/>
          <w:sz w:val="24"/>
          <w:highlight w:val="white"/>
        </w:rPr>
        <w:t>3.10. Срок внесени</w:t>
      </w:r>
      <w:r>
        <w:rPr>
          <w:b w:val="1"/>
          <w:sz w:val="24"/>
        </w:rPr>
        <w:t>я задатк</w:t>
      </w:r>
      <w:r>
        <w:rPr>
          <w:b w:val="1"/>
          <w:sz w:val="24"/>
        </w:rPr>
        <w:t>а –</w:t>
      </w:r>
      <w:r>
        <w:rPr>
          <w:sz w:val="24"/>
        </w:rPr>
        <w:t xml:space="preserve"> </w:t>
      </w:r>
      <w:r>
        <w:rPr>
          <w:sz w:val="24"/>
        </w:rPr>
        <w:t>с 16.06.2026 по 12.07.2026</w:t>
      </w:r>
      <w:r>
        <w:rPr>
          <w:sz w:val="24"/>
        </w:rPr>
        <w:t xml:space="preserve"> и должен поступить на указанный в информационном сообщении счет продавца не позднее 15.07.2026.</w:t>
      </w:r>
    </w:p>
    <w:p w14:paraId="95000000">
      <w:pPr>
        <w:pStyle w:val="Style_5"/>
        <w:widowControl w:val="0"/>
        <w:ind w:firstLine="709" w:left="0" w:right="0"/>
        <w:rPr>
          <w:b w:val="1"/>
          <w:sz w:val="24"/>
        </w:rPr>
      </w:pPr>
      <w:r>
        <w:rPr>
          <w:b w:val="1"/>
          <w:sz w:val="24"/>
        </w:rPr>
        <w:t>3.11. Сведения о предыдущих торгах по продаже имущества, объявленных                                  в течение года, предшествующего его продаже.</w:t>
      </w:r>
    </w:p>
    <w:p w14:paraId="96000000">
      <w:pPr>
        <w:pStyle w:val="Style_5"/>
        <w:widowControl w:val="0"/>
        <w:ind w:firstLine="709" w:left="0" w:right="0"/>
        <w:rPr>
          <w:sz w:val="24"/>
        </w:rPr>
      </w:pPr>
      <w:r>
        <w:rPr>
          <w:sz w:val="24"/>
        </w:rPr>
        <w:t>Росимуществом ранее торги не проводились.</w:t>
      </w:r>
    </w:p>
    <w:p w14:paraId="97000000">
      <w:pPr>
        <w:pStyle w:val="Style_5"/>
        <w:widowControl w:val="0"/>
        <w:ind w:firstLine="0" w:left="0" w:right="0"/>
      </w:pPr>
    </w:p>
    <w:p w14:paraId="98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99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9A000000">
      <w:pPr>
        <w:pStyle w:val="Style_1"/>
        <w:widowControl w:val="0"/>
        <w:ind w:firstLine="709" w:left="0" w:right="0"/>
        <w:jc w:val="center"/>
        <w:rPr>
          <w:rFonts w:ascii="TimesNewRoman,Bold" w:hAnsi="TimesNewRoman,Bold"/>
          <w:b w:val="1"/>
          <w:color w:val="000000"/>
        </w:rPr>
      </w:pPr>
    </w:p>
    <w:p w14:paraId="9B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9C000000">
      <w:pPr>
        <w:pStyle w:val="Style_1"/>
        <w:widowControl w:val="0"/>
        <w:ind w:firstLine="709" w:left="0" w:right="0"/>
        <w:jc w:val="both"/>
      </w:pPr>
      <w:r>
        <w:rPr>
          <w:b w:val="1"/>
        </w:rPr>
        <w:t>4.2. Дата и время начала подачи (приема) Заявок:</w:t>
      </w:r>
      <w:r>
        <w:t xml:space="preserve"> 16.06.2026 г. в 16.00                             по московскому времени. </w:t>
      </w:r>
    </w:p>
    <w:p w14:paraId="9D000000">
      <w:pPr>
        <w:pStyle w:val="Style_1"/>
        <w:widowControl w:val="0"/>
        <w:ind w:firstLine="709" w:left="0" w:right="0"/>
        <w:jc w:val="both"/>
      </w:pPr>
      <w:r>
        <w:t>Подача Заявок осуществляется круглосуточно.</w:t>
      </w:r>
    </w:p>
    <w:p w14:paraId="9E000000">
      <w:pPr>
        <w:pStyle w:val="Style_1"/>
        <w:widowControl w:val="0"/>
        <w:ind w:firstLine="709" w:left="0" w:right="0"/>
        <w:jc w:val="both"/>
      </w:pPr>
      <w:r>
        <w:rPr>
          <w:b w:val="1"/>
        </w:rPr>
        <w:t>4.3. Дата и время окончания подачи (приема) Заявок:</w:t>
      </w:r>
      <w:r>
        <w:t xml:space="preserve"> 12.07.2026 г. в 16.00                       по московскому времени.</w:t>
      </w:r>
    </w:p>
    <w:p w14:paraId="9F000000">
      <w:pPr>
        <w:pStyle w:val="Style_1"/>
        <w:widowControl w:val="0"/>
        <w:ind w:firstLine="709" w:left="0" w:right="0"/>
        <w:jc w:val="both"/>
      </w:pPr>
      <w:r>
        <w:rPr>
          <w:b w:val="1"/>
        </w:rPr>
        <w:t>4.4. Дата определения Участников:</w:t>
      </w:r>
      <w:r>
        <w:t xml:space="preserve"> 16.07.2026 г. </w:t>
      </w:r>
    </w:p>
    <w:p w14:paraId="A0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17.07.2026 г. в 09.00 по московскому времени и до последнего предложения Участников.</w:t>
      </w:r>
    </w:p>
    <w:p w14:paraId="A1000000">
      <w:pPr>
        <w:pStyle w:val="Style_5"/>
        <w:widowControl w:val="0"/>
        <w:tabs>
          <w:tab w:leader="none" w:pos="284" w:val="clear"/>
        </w:tabs>
        <w:ind w:firstLine="709" w:left="0" w:right="0"/>
        <w:rPr>
          <w:b w:val="1"/>
          <w:i w:val="1"/>
        </w:rPr>
      </w:pPr>
    </w:p>
    <w:p w14:paraId="A2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A3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w:t>
      </w:r>
      <w: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4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A5000000">
      <w:pPr>
        <w:pStyle w:val="Style_1"/>
        <w:widowControl w:val="0"/>
        <w:ind w:firstLine="709" w:left="0" w:right="0"/>
        <w:jc w:val="both"/>
      </w:pPr>
      <w:r>
        <w:t>5.3. Регистрация на электронной площадке осуществляется без взимания платы.</w:t>
      </w:r>
    </w:p>
    <w:p w14:paraId="A6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7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w:t>
      </w:r>
      <w:r>
        <w:t>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8000000">
      <w:pPr>
        <w:pStyle w:val="Style_5"/>
        <w:widowControl w:val="0"/>
        <w:tabs>
          <w:tab w:leader="none" w:pos="284" w:val="clear"/>
        </w:tabs>
        <w:ind w:firstLine="851" w:left="0" w:right="0"/>
        <w:rPr>
          <w:b w:val="1"/>
          <w:i w:val="1"/>
        </w:rPr>
      </w:pPr>
    </w:p>
    <w:p w14:paraId="A9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AA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AB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w:t>
      </w:r>
      <w:r>
        <w:t>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AC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AD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AE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AF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B0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w:t>
      </w:r>
      <w:r>
        <w:t>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B1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B2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B3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4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5000000">
      <w:pPr>
        <w:pStyle w:val="Style_5"/>
        <w:widowControl w:val="0"/>
        <w:ind w:firstLine="709" w:left="0" w:right="0"/>
        <w:rPr>
          <w:rFonts w:ascii="TimesNewRoman" w:hAnsi="TimesNewRoman"/>
        </w:rPr>
      </w:pPr>
      <w:r>
        <w:t xml:space="preserve">6.10. </w:t>
      </w:r>
      <w:r>
        <w:rPr>
          <w:rFonts w:ascii="TimesNewRoman" w:hAnsi="TimesNewRoman"/>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NewRoman" w:hAnsi="TimesNewRoman"/>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B6000000">
      <w:pPr>
        <w:pStyle w:val="Style_5"/>
        <w:widowControl w:val="0"/>
        <w:ind w:firstLine="709" w:left="0" w:right="0"/>
        <w:rPr>
          <w:rFonts w:ascii="TimesNewRoman" w:hAnsi="TimesNewRoman"/>
        </w:rPr>
      </w:pPr>
    </w:p>
    <w:p w14:paraId="B7000000">
      <w:pPr>
        <w:pStyle w:val="Style_5"/>
        <w:widowControl w:val="0"/>
        <w:ind w:firstLine="709" w:left="0" w:right="0"/>
        <w:rPr>
          <w:rFonts w:ascii="TimesNewRoman" w:hAnsi="TimesNewRoman"/>
        </w:rPr>
      </w:pPr>
    </w:p>
    <w:p w14:paraId="B8000000">
      <w:pPr>
        <w:pStyle w:val="Style_5"/>
        <w:widowControl w:val="0"/>
        <w:ind w:firstLine="709" w:left="0" w:right="0"/>
        <w:rPr>
          <w:rFonts w:ascii="TimesNewRoman" w:hAnsi="TimesNewRoman"/>
        </w:rPr>
      </w:pPr>
    </w:p>
    <w:p w14:paraId="B9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BA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w:t>
      </w:r>
      <w:r>
        <w:rPr>
          <w:rFonts w:ascii="TimesNewRoman" w:hAnsi="TimesNewRoman"/>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B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C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D00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BE000000">
      <w:pPr>
        <w:pStyle w:val="Style_1"/>
        <w:widowControl w:val="0"/>
        <w:ind w:firstLine="709" w:left="0" w:right="0"/>
        <w:jc w:val="both"/>
      </w:pPr>
      <w:r>
        <w:t>- заверенные копии учредительных документов;</w:t>
      </w:r>
    </w:p>
    <w:p w14:paraId="BF000000">
      <w:pPr>
        <w:pStyle w:val="Style_1"/>
        <w:widowControl w:val="0"/>
        <w:ind w:firstLine="709" w:left="0" w:right="0"/>
        <w:jc w:val="both"/>
      </w:pPr>
      <w:r>
        <w:t>- документ, который подтверждает полномочия руководителя юрид</w:t>
      </w:r>
      <w:r>
        <w:t>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C0000000">
      <w:pPr>
        <w:pStyle w:val="Style_1"/>
        <w:widowControl w:val="0"/>
        <w:ind w:firstLine="709" w:left="0" w:right="0"/>
        <w:jc w:val="both"/>
      </w:pPr>
      <w:r>
        <w:t>- документ, содержащий сведения</w:t>
      </w:r>
      <w:r>
        <w:t xml:space="preserve">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C1000000">
      <w:pPr>
        <w:pStyle w:val="Style_1"/>
        <w:widowControl w:val="0"/>
        <w:numPr>
          <w:numId w:val="4"/>
        </w:numPr>
        <w:ind w:right="0"/>
        <w:jc w:val="both"/>
      </w:pPr>
      <w:r>
        <w:rPr>
          <w:b w:val="1"/>
        </w:rPr>
        <w:t xml:space="preserve">подписанное согласие </w:t>
      </w:r>
      <w:r>
        <w:rPr>
          <w:b w:val="1"/>
        </w:rPr>
        <w:t>на обработку персональных данных.</w:t>
      </w:r>
    </w:p>
    <w:p w14:paraId="C200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C3000000">
      <w:pPr>
        <w:pStyle w:val="Style_1"/>
        <w:widowControl w:val="0"/>
        <w:ind w:firstLine="709" w:left="0" w:right="0"/>
        <w:jc w:val="both"/>
      </w:pPr>
      <w:r>
        <w:t>- документ, удостоверяющий личность (копии всех страниц);</w:t>
      </w:r>
    </w:p>
    <w:p w14:paraId="C4000000">
      <w:pPr>
        <w:pStyle w:val="Style_1"/>
        <w:widowControl w:val="0"/>
        <w:numPr>
          <w:numId w:val="5"/>
        </w:numPr>
        <w:ind w:right="0"/>
        <w:jc w:val="both"/>
      </w:pPr>
      <w:r>
        <w:rPr>
          <w:b w:val="1"/>
        </w:rPr>
        <w:t xml:space="preserve">подписанное согласие </w:t>
      </w:r>
      <w:r>
        <w:rPr>
          <w:b w:val="1"/>
        </w:rPr>
        <w:t>на обработку персональных данных.</w:t>
      </w:r>
    </w:p>
    <w:p w14:paraId="C500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C600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700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C800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C9000000">
      <w:pPr>
        <w:pStyle w:val="Style_1"/>
        <w:widowControl w:val="0"/>
        <w:tabs>
          <w:tab w:leader="none" w:pos="284" w:val="left"/>
          <w:tab w:leader="none" w:pos="720" w:val="clear"/>
        </w:tabs>
        <w:ind w:firstLine="709" w:left="0" w:right="0"/>
        <w:jc w:val="both"/>
      </w:pPr>
      <w:r>
        <w:t>7.1.8. Наличие электронной подписи озн</w:t>
      </w:r>
      <w:r>
        <w:t xml:space="preserve">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CA00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w:t>
      </w:r>
      <w:r>
        <w:t>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w:t>
      </w:r>
      <w:r>
        <w:t>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CB000000">
      <w:pPr>
        <w:pStyle w:val="Style_5"/>
        <w:widowControl w:val="0"/>
        <w:tabs>
          <w:tab w:leader="none" w:pos="284" w:val="clear"/>
        </w:tabs>
        <w:ind w:firstLine="0" w:left="0" w:right="0"/>
        <w:rPr>
          <w:b w:val="1"/>
        </w:rPr>
      </w:pPr>
    </w:p>
    <w:p w14:paraId="CC00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CD00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w:t>
      </w:r>
      <w:r>
        <w:rPr>
          <w:rFonts w:ascii="TimesNewRoman" w:hAnsi="TimesNewRoman"/>
          <w:color w:val="000000"/>
        </w:rPr>
        <w:t>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E00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CF00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D000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D1000000">
      <w:pPr>
        <w:pStyle w:val="Style_1"/>
        <w:widowControl w:val="0"/>
        <w:ind w:firstLine="709" w:left="0" w:right="0"/>
        <w:jc w:val="both"/>
      </w:pPr>
      <w:r>
        <w:t>- юридических лиц, местом регистрации которых является</w:t>
      </w:r>
      <w: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D2000000">
      <w:pPr>
        <w:pStyle w:val="Style_5"/>
        <w:widowControl w:val="0"/>
        <w:tabs>
          <w:tab w:leader="none" w:pos="284" w:val="clear"/>
        </w:tabs>
        <w:ind w:firstLine="851" w:left="0" w:right="0"/>
        <w:rPr>
          <w:b w:val="1"/>
        </w:rPr>
      </w:pPr>
    </w:p>
    <w:p w14:paraId="D3000000">
      <w:pPr>
        <w:pStyle w:val="Style_5"/>
        <w:widowControl w:val="0"/>
        <w:ind w:firstLine="0" w:left="360" w:right="0"/>
        <w:jc w:val="center"/>
        <w:rPr>
          <w:b w:val="1"/>
        </w:rPr>
      </w:pPr>
      <w:r>
        <w:rPr>
          <w:b w:val="1"/>
        </w:rPr>
        <w:t>9. Порядок внесения задатка и его возврата</w:t>
      </w:r>
    </w:p>
    <w:p w14:paraId="D4000000">
      <w:pPr>
        <w:pStyle w:val="Style_5"/>
        <w:widowControl w:val="0"/>
        <w:ind w:firstLine="709" w:left="0" w:right="0"/>
        <w:rPr>
          <w:b w:val="1"/>
        </w:rPr>
      </w:pPr>
      <w:r>
        <w:rPr>
          <w:b w:val="1"/>
        </w:rPr>
        <w:t>9.1.Порядок внесения задатка</w:t>
      </w:r>
    </w:p>
    <w:p w14:paraId="D5000000">
      <w:pPr>
        <w:pStyle w:val="Style_5"/>
        <w:widowControl w:val="0"/>
        <w:ind w:firstLine="709" w:left="0" w:right="0"/>
      </w:pPr>
      <w:r>
        <w:t>9.1.1. Настоящее информационное сообщение является публичной офертой для з</w:t>
      </w:r>
      <w:r>
        <w:t>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D600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D7000000">
      <w:pPr>
        <w:widowControl w:val="1"/>
        <w:spacing w:after="0" w:before="0" w:line="280" w:lineRule="exact"/>
        <w:ind w:firstLine="709" w:left="0" w:right="0"/>
        <w:jc w:val="both"/>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Получатель: УФК по Новосибирской области (ТУ Росимущества в Пермском крае,</w:t>
      </w:r>
    </w:p>
    <w:p w14:paraId="D8000000">
      <w:pPr>
        <w:widowControl w:val="1"/>
        <w:spacing w:after="0" w:before="0" w:line="280" w:lineRule="exact"/>
        <w:ind w:firstLine="0" w:left="0" w:right="0"/>
        <w:jc w:val="both"/>
        <w:rPr>
          <w:rFonts w:ascii="Times New Roman" w:hAnsi="Times New Roman"/>
          <w:b w:val="0"/>
          <w:i w:val="0"/>
          <w:caps w:val="0"/>
          <w:color w:val="000000"/>
          <w:spacing w:val="0"/>
          <w:sz w:val="24"/>
        </w:rPr>
      </w:pPr>
      <w:r>
        <w:rPr>
          <w:rFonts w:ascii="Times New Roman" w:hAnsi="Times New Roman"/>
          <w:b w:val="1"/>
          <w:i w:val="0"/>
          <w:caps w:val="0"/>
          <w:color w:val="000000"/>
          <w:spacing w:val="0"/>
          <w:sz w:val="24"/>
        </w:rPr>
        <w:t>л/с 05561А62100);</w:t>
      </w:r>
    </w:p>
    <w:p w14:paraId="D9000000">
      <w:pPr>
        <w:widowControl w:val="1"/>
        <w:spacing w:after="0" w:before="0" w:line="280" w:lineRule="exact"/>
        <w:ind w:firstLine="709" w:left="0" w:right="0"/>
        <w:jc w:val="both"/>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ИНН 5902293756, КПП 590201001;</w:t>
      </w:r>
    </w:p>
    <w:p w14:paraId="DA000000">
      <w:pPr>
        <w:widowControl w:val="1"/>
        <w:spacing w:after="0" w:before="0" w:line="280" w:lineRule="exact"/>
        <w:ind w:firstLine="709" w:left="0" w:right="0"/>
        <w:jc w:val="both"/>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Единый казначейский счет 40102810445370000043</w:t>
      </w:r>
    </w:p>
    <w:p w14:paraId="DB000000">
      <w:pPr>
        <w:widowControl w:val="1"/>
        <w:spacing w:after="0" w:before="0" w:line="280" w:lineRule="exact"/>
        <w:ind w:firstLine="709" w:left="0" w:right="0"/>
        <w:jc w:val="both"/>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Банк получателя: ОКЦ № 1 СибГУ Банка России//УФК по Новосибирской области,</w:t>
      </w:r>
    </w:p>
    <w:p w14:paraId="DC000000">
      <w:pPr>
        <w:widowControl w:val="1"/>
        <w:spacing w:after="0" w:before="0" w:line="280" w:lineRule="exact"/>
        <w:ind w:firstLine="709" w:left="0" w:right="0"/>
        <w:jc w:val="both"/>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г Новосибирск;</w:t>
      </w:r>
    </w:p>
    <w:p w14:paraId="DD000000">
      <w:pPr>
        <w:widowControl w:val="1"/>
        <w:spacing w:after="0" w:before="0" w:line="280" w:lineRule="exact"/>
        <w:ind w:firstLine="709" w:left="0" w:right="0"/>
        <w:jc w:val="both"/>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БИК ТОФК 015004950, ОКТМО 57701000;</w:t>
      </w:r>
    </w:p>
    <w:p w14:paraId="DE000000">
      <w:pPr>
        <w:widowControl w:val="1"/>
        <w:spacing w:after="0" w:before="0" w:line="280" w:lineRule="exact"/>
        <w:ind w:firstLine="709" w:left="0" w:right="0"/>
        <w:jc w:val="both"/>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Казначейский счет 03212643000000015111.</w:t>
      </w:r>
    </w:p>
    <w:p w14:paraId="DF000000">
      <w:pPr>
        <w:pStyle w:val="Style_5"/>
        <w:widowControl w:val="0"/>
        <w:tabs>
          <w:tab w:leader="none" w:pos="0" w:val="left"/>
          <w:tab w:leader="none" w:pos="284" w:val="clear"/>
          <w:tab w:leader="none" w:pos="709" w:val="left"/>
        </w:tabs>
        <w:ind w:firstLine="709" w:left="0" w:right="0"/>
      </w:pPr>
      <w:r>
        <w:rPr>
          <w:b w:val="0"/>
          <w:sz w:val="24"/>
        </w:rPr>
        <w:t xml:space="preserve">Назначение платежа: </w:t>
      </w:r>
      <w:r>
        <w:rPr>
          <w:b w:val="0"/>
          <w:sz w:val="24"/>
          <w:highlight w:val="white"/>
        </w:rPr>
        <w:t xml:space="preserve">задаток для участия в аукционе по продаже </w:t>
      </w:r>
      <w:r>
        <w:rPr>
          <w:rFonts w:ascii="Times New Roman" w:hAnsi="Times New Roman"/>
          <w:b w:val="0"/>
          <w:color w:val="000000"/>
          <w:sz w:val="24"/>
          <w:highlight w:val="white"/>
          <w:u w:val="none"/>
        </w:rPr>
        <w:t>з</w:t>
      </w:r>
      <w:r>
        <w:rPr>
          <w:rFonts w:ascii="Times New Roman" w:hAnsi="Times New Roman"/>
          <w:b w:val="0"/>
          <w:color w:val="000000"/>
          <w:sz w:val="24"/>
          <w:highlight w:val="white"/>
          <w:u w:val="none"/>
        </w:rPr>
        <w:t>емельного участка</w:t>
      </w:r>
      <w:r>
        <w:rPr>
          <w:rFonts w:ascii="Times New Roman" w:hAnsi="Times New Roman"/>
          <w:b w:val="0"/>
          <w:color w:val="000000"/>
          <w:sz w:val="24"/>
          <w:highlight w:val="white"/>
          <w:u w:val="none"/>
        </w:rPr>
        <w:t xml:space="preserve"> с кадастровым номе</w:t>
      </w:r>
      <w:r>
        <w:rPr>
          <w:rFonts w:ascii="Times New Roman" w:hAnsi="Times New Roman"/>
          <w:b w:val="0"/>
          <w:color w:val="000000"/>
          <w:sz w:val="24"/>
          <w:highlight w:val="white"/>
          <w:u w:val="none"/>
        </w:rPr>
        <w:t>ро</w:t>
      </w:r>
      <w:r>
        <w:rPr>
          <w:rFonts w:ascii="Times New Roman" w:hAnsi="Times New Roman"/>
          <w:b w:val="0"/>
          <w:color w:val="000000"/>
          <w:sz w:val="24"/>
          <w:highlight w:val="white"/>
          <w:u w:val="none"/>
        </w:rPr>
        <w:t>м</w:t>
      </w:r>
      <w:r>
        <w:rPr>
          <w:rFonts w:ascii="Times New Roman" w:hAnsi="Times New Roman"/>
          <w:b w:val="0"/>
          <w:color w:val="000000"/>
          <w:sz w:val="24"/>
          <w:highlight w:val="white"/>
          <w:u w:val="none"/>
        </w:rPr>
        <w:t xml:space="preserve"> </w:t>
      </w:r>
      <w:r>
        <w:rPr>
          <w:rFonts w:ascii="Times New Roman" w:hAnsi="Times New Roman"/>
          <w:b w:val="0"/>
          <w:color w:val="000000"/>
          <w:sz w:val="24"/>
          <w:highlight w:val="white"/>
          <w:u w:val="none"/>
        </w:rPr>
        <w:t>59:01:4410046:1586</w:t>
      </w:r>
      <w:r>
        <w:rPr>
          <w:rFonts w:ascii="Times New Roman" w:hAnsi="Times New Roman"/>
          <w:b w:val="0"/>
          <w:color w:val="000000"/>
          <w:sz w:val="24"/>
          <w:highlight w:val="white"/>
          <w:u w:val="none"/>
        </w:rPr>
        <w:t xml:space="preserve">, </w:t>
      </w:r>
      <w:r>
        <w:rPr>
          <w:rFonts w:ascii="Times New Roman" w:hAnsi="Times New Roman"/>
          <w:b w:val="0"/>
          <w:color w:val="000000"/>
          <w:sz w:val="24"/>
          <w:highlight w:val="white"/>
          <w:u w:val="none"/>
        </w:rPr>
        <w:t>с</w:t>
      </w:r>
      <w:r>
        <w:rPr>
          <w:rFonts w:ascii="Times New Roman" w:hAnsi="Times New Roman"/>
          <w:b w:val="0"/>
          <w:color w:val="000000"/>
          <w:sz w:val="24"/>
          <w:highlight w:val="white"/>
          <w:u w:val="none"/>
        </w:rPr>
        <w:t xml:space="preserve"> </w:t>
      </w:r>
      <w:r>
        <w:rPr>
          <w:rFonts w:ascii="Times New Roman" w:hAnsi="Times New Roman"/>
          <w:b w:val="0"/>
          <w:color w:val="000000"/>
          <w:sz w:val="24"/>
          <w:highlight w:val="white"/>
          <w:u w:val="none"/>
        </w:rPr>
        <w:t>расположенным на нем объектом недвижимого имущества</w:t>
      </w:r>
      <w:r>
        <w:rPr>
          <w:rFonts w:ascii="Times New Roman" w:hAnsi="Times New Roman"/>
          <w:b w:val="0"/>
          <w:color w:val="000000"/>
          <w:sz w:val="24"/>
          <w:highlight w:val="white"/>
          <w:u w:val="none"/>
        </w:rPr>
        <w:t>, п</w:t>
      </w:r>
      <w:r>
        <w:rPr>
          <w:rFonts w:ascii="Times New Roman" w:hAnsi="Times New Roman"/>
          <w:b w:val="0"/>
          <w:color w:val="000000"/>
          <w:sz w:val="24"/>
          <w:highlight w:val="white"/>
          <w:u w:val="none"/>
        </w:rPr>
        <w:t xml:space="preserve">о </w:t>
      </w:r>
      <w:r>
        <w:rPr>
          <w:rFonts w:ascii="Times New Roman" w:hAnsi="Times New Roman"/>
          <w:b w:val="0"/>
          <w:color w:val="000000"/>
          <w:sz w:val="24"/>
          <w:highlight w:val="white"/>
          <w:u w:val="none"/>
        </w:rPr>
        <w:t>адресу:</w:t>
      </w:r>
      <w:r>
        <w:rPr>
          <w:rFonts w:ascii="Times New Roman" w:hAnsi="Times New Roman"/>
          <w:b w:val="0"/>
          <w:sz w:val="24"/>
          <w:highlight w:val="white"/>
        </w:rPr>
        <w:t xml:space="preserve"> г. Пермь, ул. Советская, д.63 / Тополевый пер., д.6.</w:t>
      </w:r>
      <w:r>
        <w:rPr>
          <w:b w:val="0"/>
          <w:sz w:val="24"/>
          <w:highlight w:val="white"/>
        </w:rPr>
        <w:t>,</w:t>
      </w:r>
      <w:r>
        <w:rPr>
          <w:b w:val="0"/>
          <w:sz w:val="24"/>
          <w:highlight w:val="white"/>
        </w:rPr>
        <w:t xml:space="preserve"> </w:t>
      </w:r>
      <w:r>
        <w:rPr>
          <w:b w:val="0"/>
          <w:sz w:val="24"/>
          <w:highlight w:val="white"/>
        </w:rPr>
        <w:t xml:space="preserve">в </w:t>
      </w:r>
      <w:r>
        <w:rPr>
          <w:b w:val="0"/>
          <w:sz w:val="24"/>
        </w:rPr>
        <w:t xml:space="preserve">электронной форме </w:t>
      </w:r>
      <w:r>
        <w:rPr>
          <w:b w:val="1"/>
          <w:sz w:val="28"/>
        </w:rPr>
        <w:t>(</w:t>
      </w:r>
      <w:r>
        <w:rPr>
          <w:b w:val="1"/>
          <w:sz w:val="28"/>
        </w:rPr>
        <w:t>можно сокращать</w:t>
      </w:r>
      <w:r>
        <w:rPr>
          <w:b w:val="1"/>
          <w:sz w:val="28"/>
        </w:rPr>
        <w:t>)</w:t>
      </w:r>
      <w:r>
        <w:rPr>
          <w:b w:val="0"/>
          <w:sz w:val="24"/>
        </w:rPr>
        <w:t xml:space="preserve">, без </w:t>
      </w:r>
      <w:r>
        <w:rPr>
          <w:b w:val="0"/>
          <w:sz w:val="24"/>
        </w:rPr>
        <w:t>НДС.</w:t>
      </w:r>
    </w:p>
    <w:p w14:paraId="E0000000">
      <w:pPr>
        <w:pStyle w:val="Style_1"/>
        <w:widowControl w:val="0"/>
        <w:ind w:firstLine="708" w:left="0" w:right="0"/>
        <w:jc w:val="both"/>
        <w:rPr>
          <w:b w:val="1"/>
          <w:color w:val="000000"/>
        </w:rPr>
      </w:pPr>
      <w:r>
        <w:rPr>
          <w:b w:val="1"/>
          <w:color w:val="000000"/>
          <w:sz w:val="24"/>
        </w:rPr>
        <w:t>При перечислении денежных средств в качестве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E1000000">
      <w:pPr>
        <w:pStyle w:val="Style_5"/>
        <w:widowControl w:val="0"/>
        <w:ind w:firstLine="709" w:left="0" w:right="0"/>
      </w:pPr>
      <w:r>
        <w:t>9.1.2. Задаток вносится единым платежом.</w:t>
      </w:r>
    </w:p>
    <w:p w14:paraId="E200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E3000000">
      <w:pPr>
        <w:pStyle w:val="Style_5"/>
        <w:widowControl w:val="0"/>
        <w:numPr>
          <w:ilvl w:val="1"/>
          <w:numId w:val="6"/>
        </w:numPr>
        <w:tabs>
          <w:tab w:leader="none" w:pos="284" w:val="clear"/>
        </w:tabs>
        <w:ind w:firstLine="709" w:left="0" w:right="0"/>
        <w:rPr>
          <w:b w:val="1"/>
        </w:rPr>
      </w:pPr>
      <w:r>
        <w:rPr>
          <w:b w:val="1"/>
        </w:rPr>
        <w:t xml:space="preserve"> </w:t>
      </w:r>
      <w:r>
        <w:rPr>
          <w:b w:val="1"/>
        </w:rPr>
        <w:t>Порядок возврата задатка</w:t>
      </w:r>
    </w:p>
    <w:p w14:paraId="E400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E500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E600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E700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w:t>
      </w:r>
      <w:r>
        <w:rPr>
          <w:rFonts w:ascii="TimesNewRoman,Bold" w:hAnsi="TimesNewRoman,Bold"/>
        </w:rPr>
        <w:t xml:space="preserve">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E800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w:t>
      </w:r>
      <w:r>
        <w:rPr>
          <w:rFonts w:ascii="TimesNewRoman,Bold" w:hAnsi="TimesNewRoman,Bold"/>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E900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EA00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EB00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EC000000">
      <w:pPr>
        <w:pStyle w:val="Style_1"/>
        <w:widowControl w:val="0"/>
        <w:ind w:firstLine="851" w:left="0" w:right="0"/>
        <w:jc w:val="both"/>
      </w:pPr>
    </w:p>
    <w:p w14:paraId="ED000000">
      <w:pPr>
        <w:pStyle w:val="Style_7"/>
        <w:widowControl w:val="0"/>
        <w:numPr>
          <w:ilvl w:val="0"/>
          <w:numId w:val="6"/>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EE00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EF000000">
      <w:pPr>
        <w:pStyle w:val="Style_1"/>
        <w:widowControl w:val="0"/>
        <w:ind w:firstLine="709" w:left="0" w:right="0"/>
        <w:jc w:val="both"/>
      </w:pPr>
      <w:r>
        <w:t>а) информационное сообщение о проведении продажи имущества;</w:t>
      </w:r>
    </w:p>
    <w:p w14:paraId="F0000000">
      <w:pPr>
        <w:pStyle w:val="Style_1"/>
        <w:widowControl w:val="0"/>
        <w:ind w:firstLine="709" w:left="0" w:right="0"/>
        <w:jc w:val="both"/>
      </w:pPr>
      <w:r>
        <w:t>б) форма заявки (приложение № 1);</w:t>
      </w:r>
    </w:p>
    <w:p w14:paraId="F1000000">
      <w:pPr>
        <w:pStyle w:val="Style_1"/>
        <w:widowControl w:val="0"/>
        <w:ind w:firstLine="709" w:left="0" w:right="0"/>
        <w:jc w:val="both"/>
      </w:pPr>
      <w:r>
        <w:t>в) проект договора купли-продажи имущества (приложение № 2);</w:t>
      </w:r>
    </w:p>
    <w:p w14:paraId="F200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F300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w:t>
      </w:r>
      <w:r>
        <w:t>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F400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F500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F600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F700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F800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F9000000">
      <w:pPr>
        <w:pStyle w:val="Style_1"/>
        <w:widowControl w:val="0"/>
        <w:ind w:firstLine="709" w:left="0" w:right="0"/>
        <w:jc w:val="both"/>
      </w:pPr>
    </w:p>
    <w:p w14:paraId="FA000000">
      <w:pPr>
        <w:pStyle w:val="Style_7"/>
        <w:widowControl w:val="0"/>
        <w:ind w:firstLine="0" w:left="851" w:right="0"/>
        <w:jc w:val="center"/>
        <w:rPr>
          <w:b w:val="1"/>
        </w:rPr>
      </w:pPr>
    </w:p>
    <w:p w14:paraId="FB000000">
      <w:pPr>
        <w:pStyle w:val="Style_7"/>
        <w:widowControl w:val="0"/>
        <w:ind w:firstLine="0" w:left="851" w:right="0"/>
        <w:jc w:val="center"/>
        <w:rPr>
          <w:b w:val="1"/>
        </w:rPr>
      </w:pPr>
    </w:p>
    <w:p w14:paraId="FC000000">
      <w:pPr>
        <w:pStyle w:val="Style_7"/>
        <w:widowControl w:val="0"/>
        <w:ind w:firstLine="0" w:left="851" w:right="0"/>
        <w:jc w:val="center"/>
        <w:rPr>
          <w:b w:val="1"/>
        </w:rPr>
      </w:pPr>
      <w:r>
        <w:rPr>
          <w:b w:val="1"/>
        </w:rPr>
        <w:t>11. Порядок определения участников аукциона</w:t>
      </w:r>
    </w:p>
    <w:p w14:paraId="FD000000">
      <w:pPr>
        <w:pStyle w:val="Style_7"/>
        <w:widowControl w:val="0"/>
        <w:ind w:firstLine="0" w:left="851" w:right="0"/>
        <w:jc w:val="center"/>
        <w:rPr>
          <w:b w:val="1"/>
        </w:rPr>
      </w:pPr>
    </w:p>
    <w:p w14:paraId="FE00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FF00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00010000">
      <w:pPr>
        <w:pStyle w:val="Style_1"/>
        <w:widowControl w:val="0"/>
        <w:numPr>
          <w:ilvl w:val="0"/>
          <w:numId w:val="0"/>
        </w:numPr>
        <w:tabs>
          <w:tab w:leader="none" w:pos="540" w:val="left"/>
          <w:tab w:leader="none" w:pos="720" w:val="clear"/>
        </w:tabs>
        <w:ind w:firstLine="709" w:left="0" w:right="0"/>
        <w:jc w:val="both"/>
        <w:outlineLvl w:val="0"/>
      </w:pPr>
      <w:r>
        <w:t>11.3. Не позднее следующего</w:t>
      </w:r>
      <w: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101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w:t>
      </w:r>
      <w:r>
        <w:t>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201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0301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0401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501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0601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0701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0801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09010000">
      <w:pPr>
        <w:pStyle w:val="Style_8"/>
        <w:widowControl w:val="0"/>
        <w:spacing w:after="0" w:before="120"/>
        <w:ind w:firstLine="851" w:left="0" w:right="0"/>
        <w:contextualSpacing w:val="1"/>
        <w:jc w:val="center"/>
        <w:rPr>
          <w:b w:val="1"/>
        </w:rPr>
      </w:pPr>
    </w:p>
    <w:p w14:paraId="0A01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0B01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C01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0D01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0E010000">
      <w:pPr>
        <w:pStyle w:val="Style_1"/>
        <w:widowControl w:val="0"/>
        <w:ind w:firstLine="709" w:left="0" w:right="0"/>
        <w:jc w:val="both"/>
      </w:pPr>
      <w:r>
        <w:t>12.3. Со времени начала проведения процедуры аукциона организатором размещается:</w:t>
      </w:r>
    </w:p>
    <w:p w14:paraId="0F01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0010000">
      <w:pPr>
        <w:pStyle w:val="Style_1"/>
        <w:widowControl w:val="0"/>
        <w:ind w:firstLine="709" w:left="0" w:right="0"/>
        <w:jc w:val="both"/>
      </w:pPr>
      <w:r>
        <w:t>б) в закрытой части электронной п</w:t>
      </w:r>
      <w:r>
        <w:t>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1101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201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3010000">
      <w:pPr>
        <w:pStyle w:val="Style_1"/>
        <w:widowControl w:val="0"/>
        <w:ind w:firstLine="709" w:left="0" w:right="0"/>
        <w:jc w:val="both"/>
      </w:pPr>
      <w:r>
        <w:t xml:space="preserve">б) не </w:t>
      </w:r>
      <w:r>
        <w:t>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4010000">
      <w:pPr>
        <w:pStyle w:val="Style_1"/>
        <w:widowControl w:val="0"/>
        <w:ind w:firstLine="709" w:left="0" w:right="0"/>
        <w:jc w:val="both"/>
      </w:pPr>
      <w:r>
        <w:t>12.5. При этом программными средствами электронной площадки обеспечивается:</w:t>
      </w:r>
    </w:p>
    <w:p w14:paraId="1501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601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7010000">
      <w:pPr>
        <w:pStyle w:val="Style_1"/>
        <w:widowControl w:val="0"/>
        <w:ind w:firstLine="709" w:left="0" w:right="0"/>
        <w:jc w:val="both"/>
      </w:pPr>
      <w:r>
        <w:t>12.6. Победителем признается участник, предложивший наиболее высокую цену имущества.</w:t>
      </w:r>
    </w:p>
    <w:p w14:paraId="18010000">
      <w:pPr>
        <w:pStyle w:val="Style_1"/>
        <w:widowControl w:val="0"/>
        <w:ind w:firstLine="709" w:left="0" w:right="0"/>
        <w:jc w:val="both"/>
      </w:pPr>
      <w:r>
        <w:t>12.7. Ход проведения</w:t>
      </w:r>
      <w: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19010000">
      <w:pPr>
        <w:pStyle w:val="Style_1"/>
        <w:widowControl w:val="0"/>
        <w:ind w:firstLine="709" w:left="0" w:right="0"/>
        <w:jc w:val="both"/>
      </w:pPr>
      <w:r>
        <w:t>12.8. Протокол об итогах аукциона удостоверяет право поб</w:t>
      </w:r>
      <w:r>
        <w:t>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w:t>
      </w:r>
      <w:r>
        <w:t>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A010000">
      <w:pPr>
        <w:pStyle w:val="Style_1"/>
        <w:widowControl w:val="0"/>
        <w:ind w:firstLine="709" w:left="0" w:right="0"/>
        <w:jc w:val="both"/>
      </w:pPr>
      <w:r>
        <w:t>12.9. Процедура аукциона считается завершенной со времени подписания продавцом протокола об итогах аукциона.</w:t>
      </w:r>
    </w:p>
    <w:p w14:paraId="1B010000">
      <w:pPr>
        <w:pStyle w:val="Style_1"/>
        <w:widowControl w:val="0"/>
        <w:ind w:firstLine="709" w:left="0" w:right="0"/>
        <w:jc w:val="both"/>
      </w:pPr>
      <w:r>
        <w:t>12.10. Аукцион признается несостоявшимся в следующих случаях:</w:t>
      </w:r>
    </w:p>
    <w:p w14:paraId="1C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1D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1E010000">
      <w:pPr>
        <w:pStyle w:val="Style_1"/>
        <w:widowControl w:val="0"/>
        <w:ind w:firstLine="709" w:left="0" w:right="0"/>
        <w:jc w:val="both"/>
      </w:pPr>
      <w:r>
        <w:t>в) ни один из участников не сделал предложение о начальной цене имущества.</w:t>
      </w:r>
    </w:p>
    <w:p w14:paraId="1F010000">
      <w:pPr>
        <w:pStyle w:val="Style_1"/>
        <w:widowControl w:val="0"/>
        <w:ind w:firstLine="709" w:left="0" w:right="0"/>
        <w:jc w:val="both"/>
      </w:pPr>
      <w:r>
        <w:t>12.11. Решение о признании аукциона несостоявшимся оформляется протоколом.</w:t>
      </w:r>
    </w:p>
    <w:p w14:paraId="20010000">
      <w:pPr>
        <w:pStyle w:val="Style_1"/>
        <w:widowControl w:val="0"/>
        <w:ind w:firstLine="709" w:left="0" w:right="0"/>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1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22010000">
      <w:pPr>
        <w:pStyle w:val="Style_1"/>
        <w:widowControl w:val="0"/>
        <w:ind w:firstLine="709" w:left="0" w:right="0"/>
        <w:jc w:val="both"/>
      </w:pPr>
      <w:r>
        <w:t>б) цена сделки;</w:t>
      </w:r>
    </w:p>
    <w:p w14:paraId="23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24010000">
      <w:pPr>
        <w:pStyle w:val="Style_1"/>
        <w:widowControl w:val="0"/>
        <w:ind w:firstLine="709" w:left="0" w:right="0"/>
        <w:jc w:val="both"/>
      </w:pPr>
      <w: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25010000">
      <w:pPr>
        <w:pStyle w:val="Style_1"/>
        <w:widowControl w:val="0"/>
        <w:ind w:firstLine="709" w:left="0" w:right="0"/>
        <w:jc w:val="both"/>
      </w:pPr>
    </w:p>
    <w:p w14:paraId="26010000">
      <w:pPr>
        <w:pStyle w:val="Style_5"/>
        <w:widowControl w:val="0"/>
        <w:tabs>
          <w:tab w:leader="none" w:pos="0" w:val="left"/>
          <w:tab w:leader="none" w:pos="284" w:val="clear"/>
        </w:tabs>
        <w:ind w:firstLine="851" w:left="0" w:right="0"/>
        <w:jc w:val="center"/>
        <w:rPr>
          <w:b w:val="1"/>
        </w:rPr>
      </w:pPr>
      <w:r>
        <w:rPr>
          <w:b w:val="1"/>
        </w:rPr>
        <w:t>13. Срок заключения договора купли продажи имущества</w:t>
      </w:r>
    </w:p>
    <w:p w14:paraId="27010000">
      <w:pPr>
        <w:pStyle w:val="Style_5"/>
        <w:widowControl w:val="0"/>
        <w:tabs>
          <w:tab w:leader="none" w:pos="0" w:val="left"/>
          <w:tab w:leader="none" w:pos="284" w:val="clear"/>
        </w:tabs>
        <w:ind w:firstLine="851" w:left="0" w:right="0"/>
        <w:jc w:val="center"/>
        <w:rPr>
          <w:b w:val="1"/>
        </w:rPr>
      </w:pPr>
    </w:p>
    <w:p w14:paraId="28010000">
      <w:pPr>
        <w:pStyle w:val="Style_1"/>
        <w:widowControl w:val="0"/>
        <w:tabs>
          <w:tab w:leader="none" w:pos="284" w:val="left"/>
          <w:tab w:leader="none" w:pos="720" w:val="clear"/>
        </w:tabs>
        <w:ind w:firstLine="709" w:left="0" w:right="0"/>
        <w:jc w:val="both"/>
      </w:pPr>
      <w:r>
        <w:t>13.1. Договор купли-продажи имущества заключ</w:t>
      </w:r>
      <w:r>
        <w:t>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29010000">
      <w:pPr>
        <w:pStyle w:val="Style_9"/>
        <w:widowControl w:val="0"/>
        <w:tabs>
          <w:tab w:leader="none" w:pos="0" w:val="left"/>
          <w:tab w:leader="none" w:pos="720" w:val="clear"/>
        </w:tabs>
        <w:spacing w:after="0" w:before="0"/>
        <w:ind w:firstLine="709" w:left="0" w:right="0"/>
        <w:rPr>
          <w:b w:val="0"/>
          <w:sz w:val="24"/>
        </w:rPr>
      </w:pPr>
      <w:r>
        <w:rPr>
          <w:b w:val="0"/>
          <w:sz w:val="24"/>
        </w:rPr>
        <w:t>13.2. При уклонении или отказе победителя или лица, признанного единственным участником аукциона, от</w:t>
      </w:r>
      <w:r>
        <w:rPr>
          <w:b w:val="0"/>
          <w:sz w:val="24"/>
        </w:rPr>
        <w:t xml:space="preserve">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2A010000">
      <w:pPr>
        <w:pStyle w:val="Style_9"/>
        <w:widowControl w:val="0"/>
        <w:tabs>
          <w:tab w:leader="none" w:pos="0" w:val="left"/>
          <w:tab w:leader="none" w:pos="720" w:val="clear"/>
        </w:tabs>
        <w:spacing w:after="0" w:before="0"/>
        <w:ind w:firstLine="709" w:left="0" w:right="0"/>
      </w:pPr>
      <w:r>
        <w:rPr>
          <w:b w:val="0"/>
          <w:sz w:val="24"/>
        </w:rPr>
        <w:t xml:space="preserve">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w:t>
      </w:r>
      <w:r>
        <w:rPr>
          <w:b w:val="0"/>
          <w:sz w:val="24"/>
        </w:rPr>
        <w:t>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2B01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Получатель: </w:t>
      </w:r>
      <w:r>
        <w:rPr>
          <w:rFonts w:ascii="Times New Roman" w:hAnsi="Times New Roman"/>
          <w:sz w:val="24"/>
        </w:rPr>
        <w:t>УФК по Пермскому краю (ТУ Росимущества в Пермском крае                    л/с 04561А62100);</w:t>
      </w:r>
      <w:r>
        <w:rPr>
          <w:rFonts w:ascii="Times New Roman" w:hAnsi="Times New Roman"/>
          <w:sz w:val="24"/>
        </w:rPr>
        <w:t xml:space="preserve"> </w:t>
      </w:r>
    </w:p>
    <w:p w14:paraId="2C01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ИНН </w:t>
      </w:r>
      <w:r>
        <w:rPr>
          <w:rFonts w:ascii="Times New Roman" w:hAnsi="Times New Roman"/>
          <w:sz w:val="24"/>
        </w:rPr>
        <w:t>5902293756, КПП 590201001;</w:t>
      </w:r>
      <w:r>
        <w:rPr>
          <w:rFonts w:ascii="Times New Roman" w:hAnsi="Times New Roman"/>
          <w:sz w:val="24"/>
        </w:rPr>
        <w:t xml:space="preserve"> </w:t>
      </w:r>
    </w:p>
    <w:p w14:paraId="2D010000">
      <w:pPr>
        <w:widowControl w:val="0"/>
        <w:tabs>
          <w:tab w:leader="none" w:pos="284" w:val="left"/>
        </w:tabs>
        <w:ind w:firstLine="709" w:left="0"/>
        <w:jc w:val="both"/>
        <w:rPr>
          <w:rFonts w:ascii="Times New Roman" w:hAnsi="Times New Roman"/>
          <w:sz w:val="24"/>
        </w:rPr>
      </w:pPr>
      <w:r>
        <w:rPr>
          <w:rFonts w:ascii="Times New Roman" w:hAnsi="Times New Roman"/>
          <w:sz w:val="24"/>
        </w:rPr>
        <w:t>Единый казначейский счет  40102810145370000048;</w:t>
      </w:r>
    </w:p>
    <w:p w14:paraId="2E010000">
      <w:pPr>
        <w:widowControl w:val="0"/>
        <w:ind w:firstLine="708" w:left="0"/>
        <w:jc w:val="both"/>
        <w:rPr>
          <w:rFonts w:ascii="Times New Roman" w:hAnsi="Times New Roman"/>
          <w:sz w:val="24"/>
        </w:rPr>
      </w:pPr>
      <w:r>
        <w:rPr>
          <w:rFonts w:ascii="Times New Roman" w:hAnsi="Times New Roman"/>
          <w:sz w:val="24"/>
        </w:rPr>
        <w:t xml:space="preserve">Банк получателя: </w:t>
      </w:r>
      <w:r>
        <w:rPr>
          <w:sz w:val="24"/>
        </w:rPr>
        <w:t>ОКЦ № 3 УГУ Банка России//УФК по Пермскому краю, г. Пермь</w:t>
      </w:r>
      <w:r>
        <w:rPr>
          <w:sz w:val="24"/>
        </w:rPr>
        <w:t>;</w:t>
      </w:r>
    </w:p>
    <w:p w14:paraId="2F010000">
      <w:pPr>
        <w:widowControl w:val="0"/>
        <w:ind w:firstLine="708" w:left="0"/>
        <w:jc w:val="both"/>
        <w:rPr>
          <w:rFonts w:ascii="Times New Roman" w:hAnsi="Times New Roman"/>
          <w:sz w:val="24"/>
        </w:rPr>
      </w:pPr>
      <w:r>
        <w:rPr>
          <w:rFonts w:ascii="Times New Roman" w:hAnsi="Times New Roman"/>
          <w:sz w:val="24"/>
        </w:rPr>
        <w:t>БИК ТОФК 015773997, ОКТМО 57701000;</w:t>
      </w:r>
    </w:p>
    <w:p w14:paraId="30010000">
      <w:pPr>
        <w:widowControl w:val="0"/>
        <w:tabs>
          <w:tab w:leader="none" w:pos="0" w:val="left"/>
        </w:tabs>
        <w:spacing w:after="0"/>
        <w:ind w:firstLine="709" w:left="0"/>
        <w:jc w:val="both"/>
        <w:rPr>
          <w:rFonts w:ascii="Times New Roman" w:hAnsi="Times New Roman"/>
          <w:b w:val="0"/>
          <w:sz w:val="24"/>
        </w:rPr>
      </w:pPr>
      <w:r>
        <w:rPr>
          <w:rFonts w:ascii="Times New Roman" w:hAnsi="Times New Roman"/>
          <w:b w:val="0"/>
          <w:sz w:val="24"/>
        </w:rPr>
        <w:t xml:space="preserve">КБК </w:t>
      </w:r>
      <w:r>
        <w:rPr>
          <w:rFonts w:ascii="Times New Roman" w:hAnsi="Times New Roman"/>
          <w:b w:val="0"/>
          <w:sz w:val="24"/>
        </w:rPr>
        <w:t xml:space="preserve">167 114 </w:t>
      </w:r>
      <w:r>
        <w:rPr>
          <w:rFonts w:ascii="Times New Roman" w:hAnsi="Times New Roman"/>
          <w:b w:val="0"/>
          <w:sz w:val="24"/>
        </w:rPr>
        <w:t>13010 01</w:t>
      </w:r>
      <w:r>
        <w:rPr>
          <w:rFonts w:ascii="Times New Roman" w:hAnsi="Times New Roman"/>
          <w:b w:val="0"/>
          <w:sz w:val="24"/>
        </w:rPr>
        <w:t xml:space="preserve"> 6000 410</w:t>
      </w:r>
      <w:r>
        <w:rPr>
          <w:rFonts w:ascii="Times New Roman" w:hAnsi="Times New Roman"/>
          <w:b w:val="0"/>
          <w:sz w:val="24"/>
        </w:rPr>
        <w:t>;</w:t>
      </w:r>
    </w:p>
    <w:p w14:paraId="31010000">
      <w:pPr>
        <w:pStyle w:val="Style_5"/>
        <w:widowControl w:val="0"/>
        <w:tabs>
          <w:tab w:leader="none" w:pos="0" w:val="left"/>
          <w:tab w:leader="none" w:pos="284" w:val="clear"/>
          <w:tab w:leader="none" w:pos="709" w:val="left"/>
        </w:tabs>
        <w:ind w:firstLine="709" w:left="0" w:right="0"/>
      </w:pPr>
      <w:r>
        <w:rPr>
          <w:rFonts w:ascii="Times New Roman" w:hAnsi="Times New Roman"/>
          <w:b w:val="0"/>
          <w:sz w:val="24"/>
        </w:rPr>
        <w:t xml:space="preserve">Казначейский счет </w:t>
      </w:r>
      <w:r>
        <w:rPr>
          <w:rFonts w:ascii="Times New Roman" w:hAnsi="Times New Roman"/>
          <w:b w:val="0"/>
          <w:sz w:val="24"/>
        </w:rPr>
        <w:t>03100643000000015600</w:t>
      </w:r>
      <w:r>
        <w:rPr>
          <w:rFonts w:ascii="Times New Roman" w:hAnsi="Times New Roman"/>
          <w:b w:val="0"/>
          <w:sz w:val="24"/>
        </w:rPr>
        <w:t>.</w:t>
      </w:r>
    </w:p>
    <w:p w14:paraId="32010000">
      <w:pPr>
        <w:pStyle w:val="Style_5"/>
        <w:widowControl w:val="0"/>
        <w:tabs>
          <w:tab w:leader="none" w:pos="0" w:val="left"/>
          <w:tab w:leader="none" w:pos="284" w:val="clear"/>
          <w:tab w:leader="none" w:pos="709" w:val="left"/>
        </w:tabs>
        <w:ind w:firstLine="709" w:left="0" w:right="0"/>
      </w:pPr>
      <w:r>
        <w:t>Назначение платежа____________________________________________________.</w:t>
      </w:r>
    </w:p>
    <w:p w14:paraId="33010000">
      <w:pPr>
        <w:pStyle w:val="Style_5"/>
        <w:widowControl w:val="0"/>
        <w:tabs>
          <w:tab w:leader="none" w:pos="0" w:val="left"/>
          <w:tab w:leader="none" w:pos="284" w:val="left"/>
        </w:tabs>
        <w:ind w:firstLine="709" w:left="0" w:right="0"/>
      </w:pPr>
      <w:r>
        <w:t>13.4. Задаток, перечисленный покупателем для участия в аукционе, засчитывается в счет оплаты имущества.</w:t>
      </w:r>
    </w:p>
    <w:p w14:paraId="34010000">
      <w:pPr>
        <w:pStyle w:val="Style_7"/>
        <w:widowControl w:val="0"/>
        <w:ind w:firstLine="709" w:left="0" w:right="0"/>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35010000">
      <w:pPr>
        <w:pStyle w:val="Style_7"/>
        <w:widowControl w:val="0"/>
        <w:ind w:firstLine="709" w:left="0" w:right="0"/>
      </w:pPr>
      <w:r>
        <w:t xml:space="preserve">13.6. В соответствии с п. 3 ст. 161 Налогового кодекса </w:t>
      </w:r>
      <w:r>
        <w:t>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w:t>
      </w:r>
      <w:r>
        <w:t>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w:t>
      </w:r>
      <w:r>
        <w:t>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36010000">
      <w:pPr>
        <w:pStyle w:val="Style_5"/>
        <w:widowControl w:val="0"/>
        <w:tabs>
          <w:tab w:leader="none" w:pos="0" w:val="left"/>
          <w:tab w:leader="none" w:pos="284" w:val="clear"/>
        </w:tabs>
        <w:ind w:firstLine="851" w:left="0" w:right="0"/>
        <w:jc w:val="center"/>
        <w:rPr>
          <w:b w:val="1"/>
        </w:rPr>
      </w:pPr>
    </w:p>
    <w:p w14:paraId="37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38010000">
      <w:pPr>
        <w:pStyle w:val="Style_5"/>
        <w:widowControl w:val="0"/>
        <w:tabs>
          <w:tab w:leader="none" w:pos="0" w:val="left"/>
          <w:tab w:leader="none" w:pos="284" w:val="clear"/>
        </w:tabs>
        <w:ind w:firstLine="851" w:left="0" w:right="0"/>
        <w:jc w:val="center"/>
        <w:rPr>
          <w:b w:val="1"/>
        </w:rPr>
      </w:pPr>
    </w:p>
    <w:p w14:paraId="39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3A010000">
      <w:pPr>
        <w:pStyle w:val="Style_9"/>
        <w:widowControl w:val="0"/>
        <w:spacing w:after="0" w:before="0"/>
        <w:ind w:firstLine="709" w:left="0" w:right="0"/>
      </w:pPr>
      <w:r>
        <w:rPr>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3B010000">
      <w:pPr>
        <w:pStyle w:val="Style_1"/>
        <w:widowControl w:val="0"/>
        <w:tabs>
          <w:tab w:leader="none" w:pos="0" w:val="left"/>
          <w:tab w:leader="none" w:pos="720" w:val="clear"/>
        </w:tabs>
        <w:ind/>
        <w:rPr>
          <w:b w:val="1"/>
        </w:rPr>
      </w:pPr>
    </w:p>
    <w:p w14:paraId="3C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3D010000">
      <w:pPr>
        <w:pStyle w:val="Style_9"/>
        <w:widowControl w:val="0"/>
        <w:tabs>
          <w:tab w:leader="none" w:pos="720" w:val="clear"/>
          <w:tab w:leader="none" w:pos="1080" w:val="left"/>
        </w:tabs>
        <w:spacing w:after="0" w:before="0"/>
        <w:ind w:firstLine="851" w:left="0" w:right="0"/>
        <w:jc w:val="center"/>
        <w:rPr>
          <w:sz w:val="24"/>
        </w:rPr>
      </w:pPr>
    </w:p>
    <w:p w14:paraId="3E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tabs>
          <w:tab w:leader="none" w:pos="0" w:val="left"/>
        </w:tabs>
        <w:ind w:hanging="360" w:left="1080"/>
      </w:pPr>
    </w:lvl>
    <w:lvl w:ilvl="1">
      <w:start w:val="1"/>
      <w:numFmt w:val="lowerLetter"/>
      <w:lvlText w:val="%2."/>
      <w:lvlJc w:val="left"/>
      <w:pPr>
        <w:widowControl w:val="0"/>
        <w:tabs>
          <w:tab w:leader="none" w:pos="0" w:val="left"/>
        </w:tabs>
        <w:ind w:hanging="360" w:left="1800"/>
      </w:pPr>
    </w:lvl>
    <w:lvl w:ilvl="2">
      <w:start w:val="1"/>
      <w:numFmt w:val="lowerRoman"/>
      <w:lvlText w:val="%3."/>
      <w:lvlJc w:val="right"/>
      <w:pPr>
        <w:widowControl w:val="0"/>
        <w:tabs>
          <w:tab w:leader="none" w:pos="0" w:val="left"/>
        </w:tabs>
        <w:ind w:hanging="180" w:left="2520"/>
      </w:pPr>
    </w:lvl>
    <w:lvl w:ilvl="3">
      <w:start w:val="1"/>
      <w:numFmt w:val="decimal"/>
      <w:lvlText w:val="%4."/>
      <w:lvlJc w:val="left"/>
      <w:pPr>
        <w:widowControl w:val="0"/>
        <w:tabs>
          <w:tab w:leader="none" w:pos="0" w:val="left"/>
        </w:tabs>
        <w:ind w:hanging="360" w:left="3240"/>
      </w:pPr>
    </w:lvl>
    <w:lvl w:ilvl="4">
      <w:start w:val="1"/>
      <w:numFmt w:val="lowerLetter"/>
      <w:lvlText w:val="%5."/>
      <w:lvlJc w:val="left"/>
      <w:pPr>
        <w:widowControl w:val="0"/>
        <w:tabs>
          <w:tab w:leader="none" w:pos="0" w:val="left"/>
        </w:tabs>
        <w:ind w:hanging="360" w:left="3960"/>
      </w:pPr>
    </w:lvl>
    <w:lvl w:ilvl="5">
      <w:start w:val="1"/>
      <w:numFmt w:val="lowerRoman"/>
      <w:lvlText w:val="%6."/>
      <w:lvlJc w:val="right"/>
      <w:pPr>
        <w:widowControl w:val="0"/>
        <w:tabs>
          <w:tab w:leader="none" w:pos="0" w:val="left"/>
        </w:tabs>
        <w:ind w:hanging="180" w:left="4680"/>
      </w:pPr>
    </w:lvl>
    <w:lvl w:ilvl="6">
      <w:start w:val="1"/>
      <w:numFmt w:val="decimal"/>
      <w:lvlText w:val="%7."/>
      <w:lvlJc w:val="left"/>
      <w:pPr>
        <w:widowControl w:val="0"/>
        <w:tabs>
          <w:tab w:leader="none" w:pos="0" w:val="left"/>
        </w:tabs>
        <w:ind w:hanging="360" w:left="5400"/>
      </w:pPr>
    </w:lvl>
    <w:lvl w:ilvl="7">
      <w:start w:val="1"/>
      <w:numFmt w:val="lowerLetter"/>
      <w:lvlText w:val="%8."/>
      <w:lvlJc w:val="left"/>
      <w:pPr>
        <w:widowControl w:val="0"/>
        <w:tabs>
          <w:tab w:leader="none" w:pos="0" w:val="left"/>
        </w:tabs>
        <w:ind w:hanging="360" w:left="6120"/>
      </w:pPr>
    </w:lvl>
    <w:lvl w:ilvl="8">
      <w:start w:val="1"/>
      <w:numFmt w:val="lowerRoman"/>
      <w:lvlText w:val="%9."/>
      <w:lvlJc w:val="right"/>
      <w:pPr>
        <w:widowControl w:val="0"/>
        <w:tabs>
          <w:tab w:leader="none" w:pos="0" w:val="left"/>
        </w:tabs>
        <w:ind w:hanging="180" w:left="6840"/>
      </w:pPr>
    </w:lvl>
  </w:abstractNum>
  <w:abstractNum w:abstractNumId="1">
    <w:lvl w:ilvl="0">
      <w:start w:val="3"/>
      <w:numFmt w:val="decimal"/>
      <w:lvlText w:val="%1."/>
      <w:lvlJc w:val="left"/>
      <w:pPr>
        <w:widowControl w:val="0"/>
        <w:tabs>
          <w:tab w:leader="none" w:pos="0" w:val="left"/>
        </w:tabs>
        <w:ind w:hanging="360" w:left="720"/>
      </w:pPr>
    </w:lvl>
    <w:lvl w:ilvl="1">
      <w:start w:val="6"/>
      <w:numFmt w:val="decimal"/>
      <w:lvlText w:val="%1.%2."/>
      <w:lvlJc w:val="left"/>
      <w:pPr>
        <w:widowControl w:val="0"/>
        <w:tabs>
          <w:tab w:leader="none" w:pos="0" w:val="left"/>
        </w:tabs>
        <w:ind w:hanging="540" w:left="1074"/>
      </w:pPr>
    </w:lvl>
    <w:lvl w:ilvl="2">
      <w:start w:val="2"/>
      <w:numFmt w:val="decimal"/>
      <w:lvlText w:val="%1.%2.%3."/>
      <w:lvlJc w:val="left"/>
      <w:pPr>
        <w:widowControl w:val="0"/>
        <w:tabs>
          <w:tab w:leader="none" w:pos="0" w:val="left"/>
        </w:tabs>
        <w:ind w:hanging="720" w:left="1428"/>
      </w:pPr>
    </w:lvl>
    <w:lvl w:ilvl="3">
      <w:start w:val="1"/>
      <w:numFmt w:val="decimal"/>
      <w:lvlText w:val="%1.%2.%3.%4."/>
      <w:lvlJc w:val="left"/>
      <w:pPr>
        <w:widowControl w:val="0"/>
        <w:tabs>
          <w:tab w:leader="none" w:pos="0" w:val="left"/>
        </w:tabs>
        <w:ind w:hanging="720" w:left="1602"/>
      </w:pPr>
    </w:lvl>
    <w:lvl w:ilvl="4">
      <w:start w:val="1"/>
      <w:numFmt w:val="decimal"/>
      <w:lvlText w:val="%1.%2.%3.%4.%5."/>
      <w:lvlJc w:val="left"/>
      <w:pPr>
        <w:widowControl w:val="0"/>
        <w:tabs>
          <w:tab w:leader="none" w:pos="0" w:val="left"/>
        </w:tabs>
        <w:ind w:hanging="1080" w:left="2136"/>
      </w:pPr>
    </w:lvl>
    <w:lvl w:ilvl="5">
      <w:start w:val="1"/>
      <w:numFmt w:val="decimal"/>
      <w:lvlText w:val="%1.%2.%3.%4.%5.%6."/>
      <w:lvlJc w:val="left"/>
      <w:pPr>
        <w:widowControl w:val="0"/>
        <w:tabs>
          <w:tab w:leader="none" w:pos="0" w:val="left"/>
        </w:tabs>
        <w:ind w:hanging="1080" w:left="2310"/>
      </w:pPr>
    </w:lvl>
    <w:lvl w:ilvl="6">
      <w:start w:val="1"/>
      <w:numFmt w:val="decimal"/>
      <w:lvlText w:val="%1.%2.%3.%4.%5.%6.%7."/>
      <w:lvlJc w:val="left"/>
      <w:pPr>
        <w:widowControl w:val="0"/>
        <w:tabs>
          <w:tab w:leader="none" w:pos="0" w:val="left"/>
        </w:tabs>
        <w:ind w:hanging="1440" w:left="2844"/>
      </w:pPr>
    </w:lvl>
    <w:lvl w:ilvl="7">
      <w:start w:val="1"/>
      <w:numFmt w:val="decimal"/>
      <w:lvlText w:val="%1.%2.%3.%4.%5.%6.%7.%8."/>
      <w:lvlJc w:val="left"/>
      <w:pPr>
        <w:widowControl w:val="0"/>
        <w:tabs>
          <w:tab w:leader="none" w:pos="0" w:val="left"/>
        </w:tabs>
        <w:ind w:hanging="1440" w:left="3018"/>
      </w:pPr>
    </w:lvl>
    <w:lvl w:ilvl="8">
      <w:start w:val="1"/>
      <w:numFmt w:val="decimal"/>
      <w:lvlText w:val="%1.%2.%3.%4.%5.%6.%7.%8.%9."/>
      <w:lvlJc w:val="left"/>
      <w:pPr>
        <w:widowControl w:val="0"/>
        <w:tabs>
          <w:tab w:leader="none" w:pos="0" w:val="left"/>
        </w:tabs>
        <w:ind w:hanging="1800" w:left="3552"/>
      </w:pPr>
    </w:lvl>
  </w:abstractNum>
  <w:abstractNum w:abstractNumId="2">
    <w:lvl w:ilvl="0">
      <w:start w:val="6"/>
      <w:numFmt w:val="decimal"/>
      <w:lvlText w:val="%1."/>
      <w:lvlJc w:val="left"/>
      <w:pPr>
        <w:widowControl w:val="0"/>
        <w:tabs>
          <w:tab w:leader="none" w:pos="0" w:val="left"/>
        </w:tabs>
        <w:ind w:hanging="360" w:left="720"/>
      </w:pPr>
    </w:lvl>
    <w:lvl w:ilvl="1">
      <w:start w:val="1"/>
      <w:numFmt w:val="lowerLetter"/>
      <w:lvlText w:val="%2."/>
      <w:lvlJc w:val="left"/>
      <w:pPr>
        <w:widowControl w:val="0"/>
        <w:tabs>
          <w:tab w:leader="none" w:pos="0" w:val="left"/>
        </w:tabs>
        <w:ind w:hanging="360" w:left="1440"/>
      </w:pPr>
    </w:lvl>
    <w:lvl w:ilvl="2">
      <w:start w:val="1"/>
      <w:numFmt w:val="lowerRoman"/>
      <w:lvlText w:val="%3."/>
      <w:lvlJc w:val="right"/>
      <w:pPr>
        <w:widowControl w:val="0"/>
        <w:tabs>
          <w:tab w:leader="none" w:pos="0" w:val="left"/>
        </w:tabs>
        <w:ind w:hanging="180" w:left="2160"/>
      </w:pPr>
    </w:lvl>
    <w:lvl w:ilvl="3">
      <w:start w:val="1"/>
      <w:numFmt w:val="decimal"/>
      <w:lvlText w:val="%4."/>
      <w:lvlJc w:val="left"/>
      <w:pPr>
        <w:widowControl w:val="0"/>
        <w:tabs>
          <w:tab w:leader="none" w:pos="0" w:val="left"/>
        </w:tabs>
        <w:ind w:hanging="360" w:left="2880"/>
      </w:pPr>
    </w:lvl>
    <w:lvl w:ilvl="4">
      <w:start w:val="1"/>
      <w:numFmt w:val="lowerLetter"/>
      <w:lvlText w:val="%5."/>
      <w:lvlJc w:val="left"/>
      <w:pPr>
        <w:widowControl w:val="0"/>
        <w:tabs>
          <w:tab w:leader="none" w:pos="0" w:val="left"/>
        </w:tabs>
        <w:ind w:hanging="360" w:left="3600"/>
      </w:pPr>
    </w:lvl>
    <w:lvl w:ilvl="5">
      <w:start w:val="1"/>
      <w:numFmt w:val="lowerRoman"/>
      <w:lvlText w:val="%6."/>
      <w:lvlJc w:val="right"/>
      <w:pPr>
        <w:widowControl w:val="0"/>
        <w:tabs>
          <w:tab w:leader="none" w:pos="0" w:val="left"/>
        </w:tabs>
        <w:ind w:hanging="180" w:left="4320"/>
      </w:pPr>
    </w:lvl>
    <w:lvl w:ilvl="6">
      <w:start w:val="1"/>
      <w:numFmt w:val="decimal"/>
      <w:lvlText w:val="%7."/>
      <w:lvlJc w:val="left"/>
      <w:pPr>
        <w:widowControl w:val="0"/>
        <w:tabs>
          <w:tab w:leader="none" w:pos="0" w:val="left"/>
        </w:tabs>
        <w:ind w:hanging="360" w:left="5040"/>
      </w:pPr>
    </w:lvl>
    <w:lvl w:ilvl="7">
      <w:start w:val="1"/>
      <w:numFmt w:val="lowerLetter"/>
      <w:lvlText w:val="%8."/>
      <w:lvlJc w:val="left"/>
      <w:pPr>
        <w:widowControl w:val="0"/>
        <w:tabs>
          <w:tab w:leader="none" w:pos="0" w:val="left"/>
        </w:tabs>
        <w:ind w:hanging="360" w:left="5760"/>
      </w:pPr>
    </w:lvl>
    <w:lvl w:ilvl="8">
      <w:start w:val="1"/>
      <w:numFmt w:val="lowerRoman"/>
      <w:lvlText w:val="%9."/>
      <w:lvlJc w:val="right"/>
      <w:pPr>
        <w:widowControl w:val="0"/>
        <w:tabs>
          <w:tab w:leader="none" w:pos="0" w:val="left"/>
        </w:tabs>
        <w:ind w:hanging="180" w:left="6480"/>
      </w:pPr>
    </w:lvl>
  </w:abstractNum>
  <w:abstractNum w:abstractNumId="3">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4">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5">
    <w:lvl w:ilvl="0">
      <w:start w:val="9"/>
      <w:numFmt w:val="decimal"/>
      <w:lvlText w:val="%1."/>
      <w:lvlJc w:val="left"/>
      <w:pPr>
        <w:widowControl w:val="0"/>
        <w:tabs>
          <w:tab w:leader="none" w:pos="0" w:val="left"/>
        </w:tabs>
        <w:ind w:hanging="360" w:left="360"/>
      </w:pPr>
    </w:lvl>
    <w:lvl w:ilvl="1">
      <w:start w:val="2"/>
      <w:numFmt w:val="decimal"/>
      <w:lvlText w:val="%1.%2."/>
      <w:lvlJc w:val="left"/>
      <w:pPr>
        <w:widowControl w:val="0"/>
        <w:tabs>
          <w:tab w:leader="none" w:pos="0" w:val="left"/>
        </w:tabs>
        <w:ind w:hanging="360" w:left="1080"/>
      </w:pPr>
    </w:lvl>
    <w:lvl w:ilvl="2">
      <w:start w:val="1"/>
      <w:numFmt w:val="decimal"/>
      <w:lvlText w:val="%1.%2.%3."/>
      <w:lvlJc w:val="left"/>
      <w:pPr>
        <w:widowControl w:val="0"/>
        <w:tabs>
          <w:tab w:leader="none" w:pos="0" w:val="left"/>
        </w:tabs>
        <w:ind w:hanging="720" w:left="2160"/>
      </w:pPr>
    </w:lvl>
    <w:lvl w:ilvl="3">
      <w:start w:val="1"/>
      <w:numFmt w:val="decimal"/>
      <w:lvlText w:val="%1.%2.%3.%4."/>
      <w:lvlJc w:val="left"/>
      <w:pPr>
        <w:widowControl w:val="0"/>
        <w:tabs>
          <w:tab w:leader="none" w:pos="0" w:val="left"/>
        </w:tabs>
        <w:ind w:hanging="720" w:left="2880"/>
      </w:pPr>
    </w:lvl>
    <w:lvl w:ilvl="4">
      <w:start w:val="1"/>
      <w:numFmt w:val="decimal"/>
      <w:lvlText w:val="%1.%2.%3.%4.%5."/>
      <w:lvlJc w:val="left"/>
      <w:pPr>
        <w:widowControl w:val="0"/>
        <w:tabs>
          <w:tab w:leader="none" w:pos="0" w:val="left"/>
        </w:tabs>
        <w:ind w:hanging="1080" w:left="3960"/>
      </w:pPr>
    </w:lvl>
    <w:lvl w:ilvl="5">
      <w:start w:val="1"/>
      <w:numFmt w:val="decimal"/>
      <w:lvlText w:val="%1.%2.%3.%4.%5.%6."/>
      <w:lvlJc w:val="left"/>
      <w:pPr>
        <w:widowControl w:val="0"/>
        <w:tabs>
          <w:tab w:leader="none" w:pos="0" w:val="left"/>
        </w:tabs>
        <w:ind w:hanging="1080" w:left="4680"/>
      </w:pPr>
    </w:lvl>
    <w:lvl w:ilvl="6">
      <w:start w:val="1"/>
      <w:numFmt w:val="decimal"/>
      <w:lvlText w:val="%1.%2.%3.%4.%5.%6.%7."/>
      <w:lvlJc w:val="left"/>
      <w:pPr>
        <w:widowControl w:val="0"/>
        <w:tabs>
          <w:tab w:leader="none" w:pos="0" w:val="left"/>
        </w:tabs>
        <w:ind w:hanging="1440" w:left="5760"/>
      </w:pPr>
    </w:lvl>
    <w:lvl w:ilvl="7">
      <w:start w:val="1"/>
      <w:numFmt w:val="decimal"/>
      <w:lvlText w:val="%1.%2.%3.%4.%5.%6.%7.%8."/>
      <w:lvlJc w:val="left"/>
      <w:pPr>
        <w:widowControl w:val="0"/>
        <w:tabs>
          <w:tab w:leader="none" w:pos="0" w:val="left"/>
        </w:tabs>
        <w:ind w:hanging="1440" w:left="6480"/>
      </w:pPr>
    </w:lvl>
    <w:lvl w:ilvl="8">
      <w:start w:val="1"/>
      <w:numFmt w:val="decimal"/>
      <w:lvlText w:val="%1.%2.%3.%4.%5.%6.%7.%8.%9."/>
      <w:lvlJc w:val="left"/>
      <w:pPr>
        <w:widowControl w:val="0"/>
        <w:tabs>
          <w:tab w:leader="none" w:pos="0" w:val="left"/>
        </w:tabs>
        <w:ind w:hanging="1800" w:left="75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Default Paragraph Font1"/>
    <w:link w:val="Style_10_ch"/>
    <w:pPr>
      <w:widowControl w:val="1"/>
      <w:spacing w:after="160" w:before="0" w:line="264" w:lineRule="auto"/>
      <w:ind w:firstLine="0" w:left="0" w:right="0"/>
      <w:jc w:val="left"/>
    </w:pPr>
    <w:rPr>
      <w:rFonts w:asciiTheme="minorAscii" w:hAnsiTheme="minorHAnsi"/>
      <w:color w:val="000000"/>
      <w:spacing w:val="0"/>
      <w:sz w:val="22"/>
    </w:rPr>
  </w:style>
  <w:style w:styleId="Style_10_ch" w:type="character">
    <w:name w:val="Default Paragraph Font1"/>
    <w:link w:val="Style_10"/>
    <w:rPr>
      <w:rFonts w:asciiTheme="minorAscii" w:hAnsiTheme="minorHAnsi"/>
      <w:color w:val="000000"/>
      <w:spacing w:val="0"/>
      <w:sz w:val="22"/>
    </w:rPr>
  </w:style>
  <w:style w:styleId="Style_11" w:type="paragraph">
    <w:name w:val="Subtitle1"/>
    <w:link w:val="Style_11_ch"/>
    <w:rPr>
      <w:rFonts w:ascii="XO Thames" w:hAnsi="XO Thames"/>
      <w:i w:val="1"/>
      <w:sz w:val="24"/>
    </w:rPr>
  </w:style>
  <w:style w:styleId="Style_11_ch" w:type="character">
    <w:name w:val="Subtitle1"/>
    <w:link w:val="Style_11"/>
    <w:rPr>
      <w:rFonts w:ascii="XO Thames" w:hAnsi="XO Thames"/>
      <w:i w:val="1"/>
      <w:sz w:val="24"/>
    </w:rPr>
  </w:style>
  <w:style w:styleId="Style_12" w:type="paragraph">
    <w:name w:val="toc 2"/>
    <w:next w:val="Style_1"/>
    <w:link w:val="Style_12_ch"/>
    <w:uiPriority w:val="39"/>
    <w:pPr>
      <w:widowControl w:val="1"/>
      <w:spacing w:after="160" w:before="0" w:line="264" w:lineRule="auto"/>
      <w:ind w:firstLine="0" w:left="200" w:right="0"/>
      <w:jc w:val="left"/>
    </w:pPr>
    <w:rPr>
      <w:rFonts w:ascii="XO Thames" w:hAnsi="XO Thames"/>
      <w:color w:val="000000"/>
      <w:spacing w:val="0"/>
      <w:sz w:val="28"/>
    </w:rPr>
  </w:style>
  <w:style w:styleId="Style_12_ch" w:type="character">
    <w:name w:val="toc 2"/>
    <w:link w:val="Style_12"/>
    <w:rPr>
      <w:rFonts w:ascii="XO Thames" w:hAnsi="XO Thames"/>
      <w:color w:val="000000"/>
      <w:spacing w:val="0"/>
      <w:sz w:val="28"/>
    </w:rPr>
  </w:style>
  <w:style w:styleId="Style_13" w:type="paragraph">
    <w:name w:val="toc 4"/>
    <w:next w:val="Style_1"/>
    <w:link w:val="Style_13_ch"/>
    <w:uiPriority w:val="39"/>
    <w:pPr>
      <w:widowControl w:val="1"/>
      <w:spacing w:after="160" w:before="0" w:line="264" w:lineRule="auto"/>
      <w:ind w:firstLine="0" w:left="600" w:right="0"/>
      <w:jc w:val="left"/>
    </w:pPr>
    <w:rPr>
      <w:rFonts w:ascii="XO Thames" w:hAnsi="XO Thames"/>
      <w:color w:val="000000"/>
      <w:spacing w:val="0"/>
      <w:sz w:val="28"/>
    </w:rPr>
  </w:style>
  <w:style w:styleId="Style_13_ch" w:type="character">
    <w:name w:val="toc 4"/>
    <w:link w:val="Style_13"/>
    <w:rPr>
      <w:rFonts w:ascii="XO Thames" w:hAnsi="XO Thames"/>
      <w:color w:val="000000"/>
      <w:spacing w:val="0"/>
      <w:sz w:val="28"/>
    </w:rPr>
  </w:style>
  <w:style w:styleId="Style_14" w:type="paragraph">
    <w:name w:val="heading 7"/>
    <w:basedOn w:val="Style_1"/>
    <w:next w:val="Style_1"/>
    <w:link w:val="Style_14_ch"/>
    <w:uiPriority w:val="9"/>
    <w:qFormat/>
    <w:pPr>
      <w:keepNext w:val="1"/>
      <w:keepLines w:val="1"/>
      <w:widowControl w:val="1"/>
      <w:spacing w:after="200" w:before="320"/>
      <w:ind/>
      <w:outlineLvl w:val="6"/>
    </w:pPr>
    <w:rPr>
      <w:rFonts w:ascii="Arial" w:hAnsi="Arial"/>
      <w:b w:val="1"/>
      <w:i w:val="1"/>
      <w:sz w:val="22"/>
    </w:rPr>
  </w:style>
  <w:style w:styleId="Style_14_ch" w:type="character">
    <w:name w:val="heading 7"/>
    <w:basedOn w:val="Style_1_ch"/>
    <w:link w:val="Style_14"/>
    <w:rPr>
      <w:rFonts w:ascii="Arial" w:hAnsi="Arial"/>
      <w:b w:val="1"/>
      <w:i w:val="1"/>
      <w:sz w:val="22"/>
    </w:rPr>
  </w:style>
  <w:style w:styleId="Style_15" w:type="paragraph">
    <w:name w:val="Footnote1"/>
    <w:basedOn w:val="Style_1"/>
    <w:link w:val="Style_15_ch"/>
    <w:rPr>
      <w:sz w:val="20"/>
    </w:rPr>
  </w:style>
  <w:style w:styleId="Style_15_ch" w:type="character">
    <w:name w:val="Footnote1"/>
    <w:basedOn w:val="Style_1_ch"/>
    <w:link w:val="Style_15"/>
    <w:rPr>
      <w:sz w:val="20"/>
    </w:rPr>
  </w:style>
  <w:style w:styleId="Style_16" w:type="paragraph">
    <w:name w:val="Footer"/>
    <w:basedOn w:val="Style_1"/>
    <w:link w:val="Style_16_ch"/>
    <w:pPr>
      <w:widowControl w:val="0"/>
      <w:tabs>
        <w:tab w:leader="none" w:pos="720" w:val="clear"/>
        <w:tab w:leader="none" w:pos="4677" w:val="center"/>
        <w:tab w:leader="none" w:pos="9355" w:val="right"/>
      </w:tabs>
      <w:ind/>
    </w:pPr>
    <w:rPr>
      <w:rFonts w:asciiTheme="minorAscii" w:hAnsiTheme="minorHAnsi"/>
      <w:sz w:val="22"/>
    </w:rPr>
  </w:style>
  <w:style w:styleId="Style_16_ch" w:type="character">
    <w:name w:val="Footer"/>
    <w:basedOn w:val="Style_1_ch"/>
    <w:link w:val="Style_16"/>
    <w:rPr>
      <w:rFonts w:asciiTheme="minorAscii" w:hAnsiTheme="minorHAnsi"/>
      <w:sz w:val="22"/>
    </w:rPr>
  </w:style>
  <w:style w:styleId="Style_5" w:type="paragraph">
    <w:name w:val="Body Text 21"/>
    <w:basedOn w:val="Style_1"/>
    <w:link w:val="Style_5_ch"/>
    <w:pPr>
      <w:widowControl w:val="0"/>
      <w:tabs>
        <w:tab w:leader="none" w:pos="284" w:val="left"/>
        <w:tab w:leader="none" w:pos="720" w:val="clear"/>
      </w:tabs>
      <w:ind w:hanging="284" w:left="284"/>
      <w:jc w:val="both"/>
    </w:pPr>
  </w:style>
  <w:style w:styleId="Style_5_ch" w:type="character">
    <w:name w:val="Body Text 21"/>
    <w:basedOn w:val="Style_1_ch"/>
    <w:link w:val="Style_5"/>
  </w:style>
  <w:style w:styleId="Style_17" w:type="paragraph">
    <w:name w:val="Contents 6"/>
    <w:link w:val="Style_17_ch"/>
    <w:rPr>
      <w:rFonts w:ascii="XO Thames" w:hAnsi="XO Thames"/>
      <w:sz w:val="28"/>
    </w:rPr>
  </w:style>
  <w:style w:styleId="Style_17_ch" w:type="character">
    <w:name w:val="Contents 6"/>
    <w:link w:val="Style_17"/>
    <w:rPr>
      <w:rFonts w:ascii="XO Thames" w:hAnsi="XO Thames"/>
      <w:sz w:val="28"/>
    </w:rPr>
  </w:style>
  <w:style w:styleId="Style_18" w:type="paragraph">
    <w:name w:val="toc 6"/>
    <w:next w:val="Style_1"/>
    <w:link w:val="Style_18_ch"/>
    <w:uiPriority w:val="39"/>
    <w:pPr>
      <w:widowControl w:val="1"/>
      <w:spacing w:after="160" w:before="0" w:line="264" w:lineRule="auto"/>
      <w:ind w:firstLine="0" w:left="1000" w:right="0"/>
      <w:jc w:val="left"/>
    </w:pPr>
    <w:rPr>
      <w:rFonts w:ascii="XO Thames" w:hAnsi="XO Thames"/>
      <w:color w:val="000000"/>
      <w:spacing w:val="0"/>
      <w:sz w:val="28"/>
    </w:rPr>
  </w:style>
  <w:style w:styleId="Style_18_ch" w:type="character">
    <w:name w:val="toc 6"/>
    <w:link w:val="Style_18"/>
    <w:rPr>
      <w:rFonts w:ascii="XO Thames" w:hAnsi="XO Thames"/>
      <w:color w:val="000000"/>
      <w:spacing w:val="0"/>
      <w:sz w:val="28"/>
    </w:rPr>
  </w:style>
  <w:style w:styleId="Style_19" w:type="paragraph">
    <w:name w:val="toc 7"/>
    <w:next w:val="Style_1"/>
    <w:link w:val="Style_19_ch"/>
    <w:uiPriority w:val="39"/>
    <w:pPr>
      <w:widowControl w:val="1"/>
      <w:spacing w:after="160" w:before="0" w:line="264" w:lineRule="auto"/>
      <w:ind w:firstLine="0" w:left="1200" w:right="0"/>
      <w:jc w:val="left"/>
    </w:pPr>
    <w:rPr>
      <w:rFonts w:ascii="XO Thames" w:hAnsi="XO Thames"/>
      <w:color w:val="000000"/>
      <w:spacing w:val="0"/>
      <w:sz w:val="28"/>
    </w:rPr>
  </w:style>
  <w:style w:styleId="Style_19_ch" w:type="character">
    <w:name w:val="toc 7"/>
    <w:link w:val="Style_19"/>
    <w:rPr>
      <w:rFonts w:ascii="XO Thames" w:hAnsi="XO Thames"/>
      <w:color w:val="000000"/>
      <w:spacing w:val="0"/>
      <w:sz w:val="28"/>
    </w:rPr>
  </w:style>
  <w:style w:styleId="Style_7" w:type="paragraph">
    <w:name w:val="Body Text Indent 21"/>
    <w:basedOn w:val="Style_1"/>
    <w:link w:val="Style_7_ch"/>
    <w:pPr>
      <w:widowControl w:val="0"/>
      <w:ind w:firstLine="720" w:left="0"/>
      <w:jc w:val="both"/>
    </w:pPr>
  </w:style>
  <w:style w:styleId="Style_7_ch" w:type="character">
    <w:name w:val="Body Text Indent 21"/>
    <w:basedOn w:val="Style_1_ch"/>
    <w:link w:val="Style_7"/>
  </w:style>
  <w:style w:styleId="Style_20" w:type="paragraph">
    <w:name w:val="Contents 8"/>
    <w:link w:val="Style_20_ch"/>
    <w:rPr>
      <w:rFonts w:ascii="XO Thames" w:hAnsi="XO Thames"/>
      <w:sz w:val="28"/>
    </w:rPr>
  </w:style>
  <w:style w:styleId="Style_20_ch" w:type="character">
    <w:name w:val="Contents 8"/>
    <w:link w:val="Style_20"/>
    <w:rPr>
      <w:rFonts w:ascii="XO Thames" w:hAnsi="XO Thames"/>
      <w:sz w:val="28"/>
    </w:rPr>
  </w:style>
  <w:style w:styleId="Style_21" w:type="paragraph">
    <w:name w:val="Endnote"/>
    <w:link w:val="Style_21_ch"/>
    <w:pPr>
      <w:widowControl w:val="0"/>
      <w:ind w:firstLine="851" w:left="0"/>
      <w:jc w:val="both"/>
    </w:pPr>
    <w:rPr>
      <w:rFonts w:ascii="XO Thames" w:hAnsi="XO Thames"/>
      <w:sz w:val="22"/>
    </w:rPr>
  </w:style>
  <w:style w:styleId="Style_21_ch" w:type="character">
    <w:name w:val="Endnote"/>
    <w:link w:val="Style_21"/>
    <w:rPr>
      <w:rFonts w:ascii="XO Thames" w:hAnsi="XO Thames"/>
      <w:sz w:val="22"/>
    </w:rPr>
  </w:style>
  <w:style w:styleId="Style_22" w:type="paragraph">
    <w:name w:val="heading 3"/>
    <w:next w:val="Style_1"/>
    <w:link w:val="Style_22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2_ch" w:type="character">
    <w:name w:val="heading 3"/>
    <w:link w:val="Style_22"/>
    <w:rPr>
      <w:rFonts w:ascii="XO Thames" w:hAnsi="XO Thames"/>
      <w:b w:val="1"/>
      <w:color w:val="000000"/>
      <w:spacing w:val="0"/>
      <w:sz w:val="26"/>
    </w:rPr>
  </w:style>
  <w:style w:styleId="Style_23" w:type="paragraph">
    <w:name w:val="page number1"/>
    <w:basedOn w:val="Style_10"/>
    <w:link w:val="Style_23_ch"/>
  </w:style>
  <w:style w:styleId="Style_23_ch" w:type="character">
    <w:name w:val="page number1"/>
    <w:basedOn w:val="Style_10_ch"/>
    <w:link w:val="Style_23"/>
  </w:style>
  <w:style w:styleId="Style_24" w:type="paragraph">
    <w:name w:val="Contents 3"/>
    <w:link w:val="Style_24_ch"/>
    <w:rPr>
      <w:rFonts w:ascii="XO Thames" w:hAnsi="XO Thames"/>
      <w:sz w:val="28"/>
    </w:rPr>
  </w:style>
  <w:style w:styleId="Style_24_ch" w:type="character">
    <w:name w:val="Contents 3"/>
    <w:link w:val="Style_24"/>
    <w:rPr>
      <w:rFonts w:ascii="XO Thames" w:hAnsi="XO Thames"/>
      <w:sz w:val="28"/>
    </w:rPr>
  </w:style>
  <w:style w:styleId="Style_25" w:type="paragraph">
    <w:name w:val="List"/>
    <w:basedOn w:val="Style_3"/>
    <w:link w:val="Style_25_ch"/>
  </w:style>
  <w:style w:styleId="Style_25_ch" w:type="character">
    <w:name w:val="List"/>
    <w:basedOn w:val="Style_3_ch"/>
    <w:link w:val="Style_25"/>
  </w:style>
  <w:style w:styleId="Style_26" w:type="paragraph">
    <w:name w:val="Title Char"/>
    <w:basedOn w:val="Style_27"/>
    <w:link w:val="Style_26_ch"/>
    <w:rPr>
      <w:sz w:val="48"/>
    </w:rPr>
  </w:style>
  <w:style w:styleId="Style_26_ch" w:type="character">
    <w:name w:val="Title Char"/>
    <w:basedOn w:val="Style_27_ch"/>
    <w:link w:val="Style_26"/>
    <w:rPr>
      <w:sz w:val="48"/>
    </w:rPr>
  </w:style>
  <w:style w:styleId="Style_28" w:type="paragraph">
    <w:name w:val="Balloon Text1"/>
    <w:basedOn w:val="Style_1"/>
    <w:link w:val="Style_28_ch"/>
    <w:rPr>
      <w:rFonts w:ascii="Tahoma" w:hAnsi="Tahoma"/>
      <w:sz w:val="16"/>
    </w:rPr>
  </w:style>
  <w:style w:styleId="Style_28_ch" w:type="character">
    <w:name w:val="Balloon Text1"/>
    <w:basedOn w:val="Style_1_ch"/>
    <w:link w:val="Style_28"/>
    <w:rPr>
      <w:rFonts w:ascii="Tahoma" w:hAnsi="Tahoma"/>
      <w:sz w:val="16"/>
    </w:rPr>
  </w:style>
  <w:style w:styleId="Style_29" w:type="paragraph">
    <w:name w:val="Заголовок таблицы"/>
    <w:basedOn w:val="Style_30"/>
    <w:link w:val="Style_29_ch"/>
    <w:pPr>
      <w:widowControl w:val="0"/>
      <w:ind/>
      <w:jc w:val="center"/>
    </w:pPr>
    <w:rPr>
      <w:b w:val="1"/>
    </w:rPr>
  </w:style>
  <w:style w:styleId="Style_29_ch" w:type="character">
    <w:name w:val="Заголовок таблицы"/>
    <w:basedOn w:val="Style_30_ch"/>
    <w:link w:val="Style_29"/>
    <w:rPr>
      <w:b w:val="1"/>
    </w:rPr>
  </w:style>
  <w:style w:styleId="Style_31" w:type="paragraph">
    <w:name w:val="heading 9"/>
    <w:basedOn w:val="Style_1"/>
    <w:next w:val="Style_1"/>
    <w:link w:val="Style_31_ch"/>
    <w:uiPriority w:val="9"/>
    <w:qFormat/>
    <w:pPr>
      <w:keepNext w:val="1"/>
      <w:keepLines w:val="1"/>
      <w:widowControl w:val="1"/>
      <w:spacing w:after="200" w:before="320"/>
      <w:ind/>
      <w:outlineLvl w:val="8"/>
    </w:pPr>
    <w:rPr>
      <w:rFonts w:ascii="Arial" w:hAnsi="Arial"/>
      <w:i w:val="1"/>
      <w:sz w:val="21"/>
    </w:rPr>
  </w:style>
  <w:style w:styleId="Style_31_ch" w:type="character">
    <w:name w:val="heading 9"/>
    <w:basedOn w:val="Style_1_ch"/>
    <w:link w:val="Style_31"/>
    <w:rPr>
      <w:rFonts w:ascii="Arial" w:hAnsi="Arial"/>
      <w:i w:val="1"/>
      <w:sz w:val="21"/>
    </w:rPr>
  </w:style>
  <w:style w:styleId="Style_32" w:type="paragraph">
    <w:name w:val="Heading 3 Char"/>
    <w:basedOn w:val="Style_27"/>
    <w:link w:val="Style_32_ch"/>
    <w:rPr>
      <w:rFonts w:ascii="Arial" w:hAnsi="Arial"/>
      <w:sz w:val="30"/>
    </w:rPr>
  </w:style>
  <w:style w:styleId="Style_32_ch" w:type="character">
    <w:name w:val="Heading 3 Char"/>
    <w:basedOn w:val="Style_27_ch"/>
    <w:link w:val="Style_32"/>
    <w:rPr>
      <w:rFonts w:ascii="Arial" w:hAnsi="Arial"/>
      <w:sz w:val="30"/>
    </w:rPr>
  </w:style>
  <w:style w:styleId="Style_33" w:type="paragraph">
    <w:name w:val="endnote reference"/>
    <w:basedOn w:val="Style_27"/>
    <w:link w:val="Style_33_ch"/>
    <w:rPr>
      <w:vertAlign w:val="superscript"/>
    </w:rPr>
  </w:style>
  <w:style w:styleId="Style_33_ch" w:type="character">
    <w:name w:val="endnote reference"/>
    <w:basedOn w:val="Style_27_ch"/>
    <w:link w:val="Style_33"/>
    <w:rPr>
      <w:vertAlign w:val="superscript"/>
    </w:rPr>
  </w:style>
  <w:style w:styleId="Style_34" w:type="paragraph">
    <w:name w:val="TextBasTxt1"/>
    <w:basedOn w:val="Style_1"/>
    <w:link w:val="Style_34_ch"/>
    <w:pPr>
      <w:widowControl w:val="0"/>
      <w:ind w:firstLine="567" w:left="0"/>
      <w:jc w:val="both"/>
    </w:pPr>
  </w:style>
  <w:style w:styleId="Style_34_ch" w:type="character">
    <w:name w:val="TextBasTxt1"/>
    <w:basedOn w:val="Style_1_ch"/>
    <w:link w:val="Style_34"/>
  </w:style>
  <w:style w:styleId="Style_35" w:type="paragraph">
    <w:name w:val="footnote reference"/>
    <w:link w:val="Style_35_ch"/>
    <w:rPr>
      <w:vertAlign w:val="superscript"/>
    </w:rPr>
  </w:style>
  <w:style w:styleId="Style_35_ch" w:type="character">
    <w:name w:val="footnote reference"/>
    <w:link w:val="Style_35"/>
    <w:rPr>
      <w:vertAlign w:val="superscript"/>
    </w:rPr>
  </w:style>
  <w:style w:styleId="Style_36" w:type="paragraph">
    <w:name w:val="annotation text1"/>
    <w:basedOn w:val="Style_1"/>
    <w:link w:val="Style_36_ch"/>
    <w:pPr>
      <w:widowControl w:val="0"/>
      <w:spacing w:after="160" w:before="0"/>
      <w:ind/>
    </w:pPr>
    <w:rPr>
      <w:rFonts w:asciiTheme="minorAscii" w:hAnsiTheme="minorHAnsi"/>
      <w:sz w:val="20"/>
    </w:rPr>
  </w:style>
  <w:style w:styleId="Style_36_ch" w:type="character">
    <w:name w:val="annotation text1"/>
    <w:basedOn w:val="Style_1_ch"/>
    <w:link w:val="Style_36"/>
    <w:rPr>
      <w:rFonts w:asciiTheme="minorAscii" w:hAnsiTheme="minorHAnsi"/>
      <w:sz w:val="20"/>
    </w:rPr>
  </w:style>
  <w:style w:styleId="Style_37" w:type="paragraph">
    <w:name w:val="Contents 5"/>
    <w:link w:val="Style_37_ch"/>
    <w:rPr>
      <w:rFonts w:ascii="XO Thames" w:hAnsi="XO Thames"/>
      <w:sz w:val="28"/>
    </w:rPr>
  </w:style>
  <w:style w:styleId="Style_37_ch" w:type="character">
    <w:name w:val="Contents 5"/>
    <w:link w:val="Style_37"/>
    <w:rPr>
      <w:rFonts w:ascii="XO Thames" w:hAnsi="XO Thames"/>
      <w:sz w:val="28"/>
    </w:rPr>
  </w:style>
  <w:style w:styleId="Style_38" w:type="paragraph">
    <w:name w:val="TOC Heading"/>
    <w:link w:val="Style_38_ch"/>
  </w:style>
  <w:style w:styleId="Style_38_ch" w:type="character">
    <w:name w:val="TOC Heading"/>
    <w:link w:val="Style_38"/>
  </w:style>
  <w:style w:styleId="Style_39" w:type="paragraph">
    <w:name w:val="Heading 21"/>
    <w:link w:val="Style_39_ch"/>
    <w:rPr>
      <w:b w:val="1"/>
      <w:sz w:val="36"/>
    </w:rPr>
  </w:style>
  <w:style w:styleId="Style_39_ch" w:type="character">
    <w:name w:val="Heading 21"/>
    <w:link w:val="Style_39"/>
    <w:rPr>
      <w:b w:val="1"/>
      <w:sz w:val="36"/>
    </w:rPr>
  </w:style>
  <w:style w:styleId="Style_40" w:type="paragraph">
    <w:name w:val="Footnote Symbol"/>
    <w:link w:val="Style_40_ch"/>
    <w:pPr>
      <w:widowControl w:val="1"/>
      <w:spacing w:after="160" w:before="0" w:line="264" w:lineRule="auto"/>
      <w:ind w:firstLine="0" w:left="0" w:right="0"/>
      <w:jc w:val="left"/>
    </w:pPr>
    <w:rPr>
      <w:rFonts w:asciiTheme="minorAscii" w:hAnsiTheme="minorHAnsi"/>
      <w:color w:val="000000"/>
      <w:spacing w:val="0"/>
      <w:sz w:val="22"/>
      <w:vertAlign w:val="superscript"/>
    </w:rPr>
  </w:style>
  <w:style w:styleId="Style_40_ch" w:type="character">
    <w:name w:val="Footnote Symbol"/>
    <w:link w:val="Style_40"/>
    <w:rPr>
      <w:rFonts w:asciiTheme="minorAscii" w:hAnsiTheme="minorHAnsi"/>
      <w:color w:val="000000"/>
      <w:spacing w:val="0"/>
      <w:sz w:val="22"/>
      <w:vertAlign w:val="superscript"/>
    </w:rPr>
  </w:style>
  <w:style w:styleId="Style_41" w:type="paragraph">
    <w:name w:val="Содержимое врезки"/>
    <w:basedOn w:val="Style_1"/>
    <w:link w:val="Style_41_ch"/>
  </w:style>
  <w:style w:styleId="Style_41_ch" w:type="character">
    <w:name w:val="Содержимое врезки"/>
    <w:basedOn w:val="Style_1_ch"/>
    <w:link w:val="Style_41"/>
  </w:style>
  <w:style w:styleId="Style_42" w:type="paragraph">
    <w:name w:val="Endnote1"/>
    <w:link w:val="Style_42_ch"/>
    <w:pPr>
      <w:widowControl w:val="1"/>
      <w:spacing w:after="160" w:before="0" w:line="264" w:lineRule="auto"/>
      <w:ind w:firstLine="851" w:left="0" w:right="0"/>
      <w:jc w:val="both"/>
    </w:pPr>
    <w:rPr>
      <w:rFonts w:ascii="XO Thames" w:hAnsi="XO Thames"/>
      <w:color w:val="000000"/>
      <w:spacing w:val="0"/>
      <w:sz w:val="22"/>
    </w:rPr>
  </w:style>
  <w:style w:styleId="Style_42_ch" w:type="character">
    <w:name w:val="Endnote1"/>
    <w:link w:val="Style_42"/>
    <w:rPr>
      <w:rFonts w:ascii="XO Thames" w:hAnsi="XO Thames"/>
      <w:color w:val="000000"/>
      <w:spacing w:val="0"/>
      <w:sz w:val="22"/>
    </w:rPr>
  </w:style>
  <w:style w:styleId="Style_43" w:type="paragraph">
    <w:name w:val="Heading 2 Char"/>
    <w:basedOn w:val="Style_27"/>
    <w:link w:val="Style_43_ch"/>
    <w:rPr>
      <w:rFonts w:ascii="Arial" w:hAnsi="Arial"/>
      <w:sz w:val="34"/>
    </w:rPr>
  </w:style>
  <w:style w:styleId="Style_43_ch" w:type="character">
    <w:name w:val="Heading 2 Char"/>
    <w:basedOn w:val="Style_27_ch"/>
    <w:link w:val="Style_43"/>
    <w:rPr>
      <w:rFonts w:ascii="Arial" w:hAnsi="Arial"/>
      <w:sz w:val="34"/>
    </w:rPr>
  </w:style>
  <w:style w:styleId="Style_30" w:type="paragraph">
    <w:name w:val="Содержимое таблицы"/>
    <w:basedOn w:val="Style_1"/>
    <w:link w:val="Style_30_ch"/>
    <w:pPr>
      <w:widowControl w:val="0"/>
      <w:ind/>
    </w:pPr>
  </w:style>
  <w:style w:styleId="Style_30_ch" w:type="character">
    <w:name w:val="Содержимое таблицы"/>
    <w:basedOn w:val="Style_1_ch"/>
    <w:link w:val="Style_30"/>
  </w:style>
  <w:style w:styleId="Style_44" w:type="paragraph">
    <w:name w:val="Text body"/>
    <w:link w:val="Style_44_ch"/>
  </w:style>
  <w:style w:styleId="Style_44_ch" w:type="character">
    <w:name w:val="Text body"/>
    <w:link w:val="Style_44"/>
  </w:style>
  <w:style w:styleId="Style_45" w:type="paragraph">
    <w:name w:val="annotation subject1"/>
    <w:basedOn w:val="Style_36"/>
    <w:next w:val="Style_36"/>
    <w:link w:val="Style_45_ch"/>
    <w:rPr>
      <w:b w:val="1"/>
    </w:rPr>
  </w:style>
  <w:style w:styleId="Style_45_ch" w:type="character">
    <w:name w:val="annotation subject1"/>
    <w:basedOn w:val="Style_36_ch"/>
    <w:link w:val="Style_45"/>
    <w:rPr>
      <w:b w:val="1"/>
    </w:rPr>
  </w:style>
  <w:style w:styleId="Style_46" w:type="paragraph">
    <w:name w:val="Header"/>
    <w:basedOn w:val="Style_1"/>
    <w:link w:val="Style_46_ch"/>
    <w:pPr>
      <w:widowControl w:val="0"/>
      <w:tabs>
        <w:tab w:leader="none" w:pos="720" w:val="clear"/>
        <w:tab w:leader="none" w:pos="4677" w:val="center"/>
        <w:tab w:leader="none" w:pos="9355" w:val="right"/>
      </w:tabs>
      <w:ind/>
    </w:pPr>
    <w:rPr>
      <w:sz w:val="20"/>
    </w:rPr>
  </w:style>
  <w:style w:styleId="Style_46_ch" w:type="character">
    <w:name w:val="Header"/>
    <w:basedOn w:val="Style_1_ch"/>
    <w:link w:val="Style_46"/>
    <w:rPr>
      <w:sz w:val="20"/>
    </w:rPr>
  </w:style>
  <w:style w:styleId="Style_47" w:type="paragraph">
    <w:name w:val="toc 3"/>
    <w:next w:val="Style_1"/>
    <w:link w:val="Style_47_ch"/>
    <w:uiPriority w:val="39"/>
    <w:pPr>
      <w:widowControl w:val="1"/>
      <w:spacing w:after="160" w:before="0" w:line="264" w:lineRule="auto"/>
      <w:ind w:firstLine="0" w:left="400" w:right="0"/>
      <w:jc w:val="left"/>
    </w:pPr>
    <w:rPr>
      <w:rFonts w:ascii="XO Thames" w:hAnsi="XO Thames"/>
      <w:color w:val="000000"/>
      <w:spacing w:val="0"/>
      <w:sz w:val="28"/>
    </w:rPr>
  </w:style>
  <w:style w:styleId="Style_47_ch" w:type="character">
    <w:name w:val="toc 3"/>
    <w:link w:val="Style_47"/>
    <w:rPr>
      <w:rFonts w:ascii="XO Thames" w:hAnsi="XO Thames"/>
      <w:color w:val="000000"/>
      <w:spacing w:val="0"/>
      <w:sz w:val="28"/>
    </w:rPr>
  </w:style>
  <w:style w:styleId="Style_48" w:type="paragraph">
    <w:name w:val="Font Style111"/>
    <w:basedOn w:val="Style_10"/>
    <w:link w:val="Style_48_ch"/>
    <w:rPr>
      <w:rFonts w:ascii="Times New Roman" w:hAnsi="Times New Roman"/>
      <w:b w:val="1"/>
      <w:sz w:val="20"/>
    </w:rPr>
  </w:style>
  <w:style w:styleId="Style_48_ch" w:type="character">
    <w:name w:val="Font Style111"/>
    <w:basedOn w:val="Style_10_ch"/>
    <w:link w:val="Style_48"/>
    <w:rPr>
      <w:rFonts w:ascii="Times New Roman" w:hAnsi="Times New Roman"/>
      <w:b w:val="1"/>
      <w:sz w:val="20"/>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49" w:type="paragraph">
    <w:name w:val="ConsPlusNormal1"/>
    <w:link w:val="Style_49_ch"/>
    <w:pPr>
      <w:widowControl w:val="0"/>
      <w:spacing w:after="0" w:before="0" w:line="240" w:lineRule="auto"/>
      <w:ind w:firstLine="720" w:left="0" w:right="0"/>
      <w:jc w:val="left"/>
    </w:pPr>
    <w:rPr>
      <w:rFonts w:ascii="Arial" w:hAnsi="Arial"/>
      <w:color w:val="000000"/>
      <w:spacing w:val="0"/>
      <w:sz w:val="20"/>
    </w:rPr>
  </w:style>
  <w:style w:styleId="Style_49_ch" w:type="character">
    <w:name w:val="ConsPlusNormal1"/>
    <w:link w:val="Style_49"/>
    <w:rPr>
      <w:rFonts w:ascii="Arial" w:hAnsi="Arial"/>
      <w:color w:val="000000"/>
      <w:spacing w:val="0"/>
      <w:sz w:val="20"/>
    </w:rPr>
  </w:style>
  <w:style w:styleId="Style_50" w:type="paragraph">
    <w:name w:val="Caption Char"/>
    <w:basedOn w:val="Style_27"/>
    <w:link w:val="Style_50_ch"/>
    <w:rPr>
      <w:b w:val="1"/>
      <w:color w:themeColor="accent1" w:val="5B9BD5"/>
      <w:sz w:val="18"/>
    </w:rPr>
  </w:style>
  <w:style w:styleId="Style_50_ch" w:type="character">
    <w:name w:val="Caption Char"/>
    <w:basedOn w:val="Style_27_ch"/>
    <w:link w:val="Style_50"/>
    <w:rPr>
      <w:b w:val="1"/>
      <w:color w:themeColor="accent1" w:val="5B9BD5"/>
      <w:sz w:val="18"/>
    </w:rPr>
  </w:style>
  <w:style w:styleId="Style_51" w:type="paragraph">
    <w:name w:val="Title1"/>
    <w:link w:val="Style_51_ch"/>
    <w:rPr>
      <w:rFonts w:ascii="XO Thames" w:hAnsi="XO Thames"/>
      <w:b w:val="1"/>
      <w:caps w:val="1"/>
      <w:sz w:val="40"/>
    </w:rPr>
  </w:style>
  <w:style w:styleId="Style_51_ch" w:type="character">
    <w:name w:val="Title1"/>
    <w:link w:val="Style_51"/>
    <w:rPr>
      <w:rFonts w:ascii="XO Thames" w:hAnsi="XO Thames"/>
      <w:b w:val="1"/>
      <w:caps w:val="1"/>
      <w:sz w:val="40"/>
    </w:rPr>
  </w:style>
  <w:style w:styleId="Style_52" w:type="paragraph">
    <w:name w:val="Contents 2"/>
    <w:link w:val="Style_52_ch"/>
    <w:rPr>
      <w:rFonts w:ascii="XO Thames" w:hAnsi="XO Thames"/>
      <w:sz w:val="28"/>
    </w:rPr>
  </w:style>
  <w:style w:styleId="Style_52_ch" w:type="character">
    <w:name w:val="Contents 2"/>
    <w:link w:val="Style_52"/>
    <w:rPr>
      <w:rFonts w:ascii="XO Thames" w:hAnsi="XO Thames"/>
      <w:sz w:val="28"/>
    </w:rPr>
  </w:style>
  <w:style w:styleId="Style_53" w:type="paragraph">
    <w:name w:val="Endnote"/>
    <w:basedOn w:val="Style_1"/>
    <w:link w:val="Style_53_ch"/>
    <w:pPr>
      <w:widowControl w:val="1"/>
      <w:spacing w:after="0" w:line="240" w:lineRule="auto"/>
      <w:ind/>
    </w:pPr>
    <w:rPr>
      <w:sz w:val="20"/>
    </w:rPr>
  </w:style>
  <w:style w:styleId="Style_53_ch" w:type="character">
    <w:name w:val="Endnote"/>
    <w:basedOn w:val="Style_1_ch"/>
    <w:link w:val="Style_53"/>
    <w:rPr>
      <w:sz w:val="20"/>
    </w:rPr>
  </w:style>
  <w:style w:styleId="Style_54" w:type="paragraph">
    <w:name w:val="annotation reference1"/>
    <w:basedOn w:val="Style_10"/>
    <w:link w:val="Style_54_ch"/>
    <w:rPr>
      <w:sz w:val="16"/>
    </w:rPr>
  </w:style>
  <w:style w:styleId="Style_54_ch" w:type="character">
    <w:name w:val="annotation reference1"/>
    <w:basedOn w:val="Style_10_ch"/>
    <w:link w:val="Style_54"/>
    <w:rPr>
      <w:sz w:val="16"/>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55" w:type="paragraph">
    <w:name w:val="heading 5"/>
    <w:next w:val="Style_1"/>
    <w:link w:val="Style_55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55_ch" w:type="character">
    <w:name w:val="heading 5"/>
    <w:link w:val="Style_55"/>
    <w:rPr>
      <w:rFonts w:ascii="XO Thames" w:hAnsi="XO Thames"/>
      <w:b w:val="1"/>
      <w:color w:val="000000"/>
      <w:spacing w:val="0"/>
      <w:sz w:val="22"/>
    </w:rPr>
  </w:style>
  <w:style w:styleId="Style_56" w:type="paragraph">
    <w:name w:val="Body Text 31"/>
    <w:basedOn w:val="Style_1"/>
    <w:link w:val="Style_56_ch"/>
    <w:pPr>
      <w:widowControl w:val="0"/>
      <w:spacing w:line="264" w:lineRule="auto"/>
      <w:ind/>
    </w:pPr>
    <w:rPr>
      <w:sz w:val="28"/>
    </w:rPr>
  </w:style>
  <w:style w:styleId="Style_56_ch" w:type="character">
    <w:name w:val="Body Text 31"/>
    <w:basedOn w:val="Style_1_ch"/>
    <w:link w:val="Style_56"/>
    <w:rPr>
      <w:sz w:val="28"/>
    </w:rPr>
  </w:style>
  <w:style w:styleId="Style_57" w:type="paragraph">
    <w:name w:val="Caption"/>
    <w:basedOn w:val="Style_1"/>
    <w:link w:val="Style_57_ch"/>
    <w:pPr>
      <w:widowControl w:val="0"/>
      <w:spacing w:after="120" w:before="120"/>
      <w:ind/>
    </w:pPr>
    <w:rPr>
      <w:i w:val="1"/>
      <w:sz w:val="24"/>
    </w:rPr>
  </w:style>
  <w:style w:styleId="Style_57_ch" w:type="character">
    <w:name w:val="Caption"/>
    <w:basedOn w:val="Style_1_ch"/>
    <w:link w:val="Style_57"/>
    <w:rPr>
      <w:i w:val="1"/>
      <w:sz w:val="24"/>
    </w:rPr>
  </w:style>
  <w:style w:styleId="Style_58" w:type="paragraph">
    <w:name w:val="Footer1"/>
    <w:link w:val="Style_58_ch"/>
    <w:rPr>
      <w:rFonts w:asciiTheme="minorAscii" w:hAnsiTheme="minorHAnsi"/>
      <w:sz w:val="22"/>
    </w:rPr>
  </w:style>
  <w:style w:styleId="Style_58_ch" w:type="character">
    <w:name w:val="Footer1"/>
    <w:link w:val="Style_58"/>
    <w:rPr>
      <w:rFonts w:asciiTheme="minorAscii" w:hAnsiTheme="minorHAnsi"/>
      <w:sz w:val="22"/>
    </w:rPr>
  </w:style>
  <w:style w:styleId="Style_59" w:type="paragraph">
    <w:name w:val="heading 1"/>
    <w:basedOn w:val="Style_1"/>
    <w:next w:val="Style_1"/>
    <w:link w:val="Style_59_ch"/>
    <w:uiPriority w:val="9"/>
    <w:qFormat/>
    <w:pPr>
      <w:keepNext w:val="1"/>
      <w:widowControl w:val="0"/>
      <w:spacing w:after="60" w:before="240"/>
      <w:ind/>
      <w:outlineLvl w:val="0"/>
    </w:pPr>
    <w:rPr>
      <w:rFonts w:ascii="Arial" w:hAnsi="Arial"/>
      <w:b w:val="1"/>
      <w:sz w:val="32"/>
    </w:rPr>
  </w:style>
  <w:style w:styleId="Style_59_ch" w:type="character">
    <w:name w:val="heading 1"/>
    <w:basedOn w:val="Style_1_ch"/>
    <w:link w:val="Style_59"/>
    <w:rPr>
      <w:rFonts w:ascii="Arial" w:hAnsi="Arial"/>
      <w:b w:val="1"/>
      <w:sz w:val="32"/>
    </w:rPr>
  </w:style>
  <w:style w:styleId="Style_60" w:type="paragraph">
    <w:name w:val="No Spacing"/>
    <w:link w:val="Style_60_ch"/>
    <w:pPr>
      <w:widowControl w:val="1"/>
      <w:spacing w:after="0" w:before="0" w:line="240" w:lineRule="auto"/>
      <w:ind/>
    </w:pPr>
  </w:style>
  <w:style w:styleId="Style_60_ch" w:type="character">
    <w:name w:val="No Spacing"/>
    <w:link w:val="Style_60"/>
  </w:style>
  <w:style w:styleId="Style_61" w:type="paragraph">
    <w:name w:val="Hyperlink"/>
    <w:link w:val="Style_61_ch"/>
    <w:rPr>
      <w:color w:val="0000FF"/>
      <w:u w:val="single"/>
    </w:rPr>
  </w:style>
  <w:style w:styleId="Style_61_ch" w:type="character">
    <w:name w:val="Hyperlink"/>
    <w:link w:val="Style_61"/>
    <w:rPr>
      <w:color w:val="0000FF"/>
      <w:u w:val="single"/>
    </w:rPr>
  </w:style>
  <w:style w:styleId="Style_62" w:type="paragraph">
    <w:name w:val="Footnote"/>
    <w:link w:val="Style_62_ch"/>
    <w:pPr>
      <w:widowControl w:val="0"/>
      <w:ind w:firstLine="851" w:left="0"/>
      <w:jc w:val="both"/>
    </w:pPr>
    <w:rPr>
      <w:rFonts w:ascii="XO Thames" w:hAnsi="XO Thames"/>
      <w:sz w:val="22"/>
    </w:rPr>
  </w:style>
  <w:style w:styleId="Style_62_ch" w:type="character">
    <w:name w:val="Footnote"/>
    <w:link w:val="Style_62"/>
    <w:rPr>
      <w:rFonts w:ascii="XO Thames" w:hAnsi="XO Thames"/>
      <w:sz w:val="22"/>
    </w:rPr>
  </w:style>
  <w:style w:styleId="Style_63" w:type="paragraph">
    <w:name w:val="heading 8"/>
    <w:basedOn w:val="Style_1"/>
    <w:next w:val="Style_1"/>
    <w:link w:val="Style_63_ch"/>
    <w:uiPriority w:val="9"/>
    <w:qFormat/>
    <w:pPr>
      <w:keepNext w:val="1"/>
      <w:keepLines w:val="1"/>
      <w:widowControl w:val="1"/>
      <w:spacing w:after="200" w:before="320"/>
      <w:ind/>
      <w:outlineLvl w:val="7"/>
    </w:pPr>
    <w:rPr>
      <w:rFonts w:ascii="Arial" w:hAnsi="Arial"/>
      <w:i w:val="1"/>
      <w:sz w:val="22"/>
    </w:rPr>
  </w:style>
  <w:style w:styleId="Style_63_ch" w:type="character">
    <w:name w:val="heading 8"/>
    <w:basedOn w:val="Style_1_ch"/>
    <w:link w:val="Style_63"/>
    <w:rPr>
      <w:rFonts w:ascii="Arial" w:hAnsi="Arial"/>
      <w:i w:val="1"/>
      <w:sz w:val="22"/>
    </w:rPr>
  </w:style>
  <w:style w:styleId="Style_64" w:type="paragraph">
    <w:name w:val="Footer Char"/>
    <w:basedOn w:val="Style_27"/>
    <w:link w:val="Style_64_ch"/>
  </w:style>
  <w:style w:styleId="Style_64_ch" w:type="character">
    <w:name w:val="Footer Char"/>
    <w:basedOn w:val="Style_27_ch"/>
    <w:link w:val="Style_64"/>
  </w:style>
  <w:style w:styleId="Style_65" w:type="paragraph">
    <w:name w:val="toc 1"/>
    <w:next w:val="Style_1"/>
    <w:link w:val="Style_65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65_ch" w:type="character">
    <w:name w:val="toc 1"/>
    <w:link w:val="Style_65"/>
    <w:rPr>
      <w:rFonts w:ascii="XO Thames" w:hAnsi="XO Thames"/>
      <w:b w:val="1"/>
      <w:color w:val="000000"/>
      <w:spacing w:val="0"/>
      <w:sz w:val="28"/>
    </w:rPr>
  </w:style>
  <w:style w:styleId="Style_66" w:type="paragraph">
    <w:name w:val="TextBoldCenter1"/>
    <w:basedOn w:val="Style_1"/>
    <w:link w:val="Style_66_ch"/>
    <w:pPr>
      <w:widowControl w:val="0"/>
      <w:spacing w:after="0" w:before="283"/>
      <w:ind/>
      <w:jc w:val="center"/>
    </w:pPr>
    <w:rPr>
      <w:b w:val="1"/>
      <w:sz w:val="26"/>
    </w:rPr>
  </w:style>
  <w:style w:styleId="Style_66_ch" w:type="character">
    <w:name w:val="TextBoldCenter1"/>
    <w:basedOn w:val="Style_1_ch"/>
    <w:link w:val="Style_66"/>
    <w:rPr>
      <w:b w:val="1"/>
      <w:sz w:val="26"/>
    </w:rPr>
  </w:style>
  <w:style w:styleId="Style_8" w:type="paragraph">
    <w:name w:val="List Paragraph1"/>
    <w:basedOn w:val="Style_1"/>
    <w:link w:val="Style_8_ch"/>
    <w:pPr>
      <w:widowControl w:val="0"/>
      <w:spacing w:after="200" w:before="0" w:line="276" w:lineRule="auto"/>
      <w:ind w:firstLine="0" w:left="72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67" w:type="paragraph">
    <w:name w:val="Header and Footer"/>
    <w:link w:val="Style_67_ch"/>
    <w:rPr>
      <w:rFonts w:ascii="XO Thames" w:hAnsi="XO Thames"/>
      <w:sz w:val="28"/>
    </w:rPr>
  </w:style>
  <w:style w:styleId="Style_67_ch" w:type="character">
    <w:name w:val="Header and Footer"/>
    <w:link w:val="Style_67"/>
    <w:rPr>
      <w:rFonts w:ascii="XO Thames" w:hAnsi="XO Thames"/>
      <w:sz w:val="28"/>
    </w:rPr>
  </w:style>
  <w:style w:styleId="Style_68" w:type="paragraph">
    <w:name w:val="Знак1"/>
    <w:basedOn w:val="Style_1"/>
    <w:link w:val="Style_68_ch"/>
    <w:pPr>
      <w:widowControl w:val="0"/>
      <w:spacing w:after="160" w:before="0" w:line="240" w:lineRule="exact"/>
      <w:ind/>
    </w:pPr>
  </w:style>
  <w:style w:styleId="Style_68_ch" w:type="character">
    <w:name w:val="Знак1"/>
    <w:basedOn w:val="Style_1_ch"/>
    <w:link w:val="Style_68"/>
  </w:style>
  <w:style w:styleId="Style_69" w:type="paragraph">
    <w:name w:val="Указатель"/>
    <w:basedOn w:val="Style_1"/>
    <w:link w:val="Style_69_ch"/>
  </w:style>
  <w:style w:styleId="Style_69_ch" w:type="character">
    <w:name w:val="Указатель"/>
    <w:basedOn w:val="Style_1_ch"/>
    <w:link w:val="Style_69"/>
  </w:style>
  <w:style w:styleId="Style_70" w:type="paragraph">
    <w:name w:val="toc 9"/>
    <w:next w:val="Style_1"/>
    <w:link w:val="Style_70_ch"/>
    <w:uiPriority w:val="39"/>
    <w:pPr>
      <w:widowControl w:val="1"/>
      <w:spacing w:after="160" w:before="0" w:line="264" w:lineRule="auto"/>
      <w:ind w:firstLine="0" w:left="1600" w:right="0"/>
      <w:jc w:val="left"/>
    </w:pPr>
    <w:rPr>
      <w:rFonts w:ascii="XO Thames" w:hAnsi="XO Thames"/>
      <w:color w:val="000000"/>
      <w:spacing w:val="0"/>
      <w:sz w:val="28"/>
    </w:rPr>
  </w:style>
  <w:style w:styleId="Style_70_ch" w:type="character">
    <w:name w:val="toc 9"/>
    <w:link w:val="Style_70"/>
    <w:rPr>
      <w:rFonts w:ascii="XO Thames" w:hAnsi="XO Thames"/>
      <w:color w:val="000000"/>
      <w:spacing w:val="0"/>
      <w:sz w:val="28"/>
    </w:rPr>
  </w:style>
  <w:style w:styleId="Style_71" w:type="paragraph">
    <w:name w:val="Heading 5 Char"/>
    <w:basedOn w:val="Style_27"/>
    <w:link w:val="Style_71_ch"/>
    <w:rPr>
      <w:rFonts w:ascii="Arial" w:hAnsi="Arial"/>
      <w:b w:val="1"/>
      <w:sz w:val="24"/>
    </w:rPr>
  </w:style>
  <w:style w:styleId="Style_71_ch" w:type="character">
    <w:name w:val="Heading 5 Char"/>
    <w:basedOn w:val="Style_27_ch"/>
    <w:link w:val="Style_71"/>
    <w:rPr>
      <w:rFonts w:ascii="Arial" w:hAnsi="Arial"/>
      <w:b w:val="1"/>
      <w:sz w:val="24"/>
    </w:rPr>
  </w:style>
  <w:style w:styleId="Style_72" w:type="paragraph">
    <w:name w:val="Header1"/>
    <w:link w:val="Style_72_ch"/>
    <w:rPr>
      <w:sz w:val="20"/>
    </w:rPr>
  </w:style>
  <w:style w:styleId="Style_72_ch" w:type="character">
    <w:name w:val="Header1"/>
    <w:link w:val="Style_72"/>
    <w:rPr>
      <w:sz w:val="20"/>
    </w:rPr>
  </w:style>
  <w:style w:styleId="Style_73" w:type="paragraph">
    <w:name w:val="Heading 1 Char"/>
    <w:basedOn w:val="Style_27"/>
    <w:link w:val="Style_73_ch"/>
    <w:rPr>
      <w:rFonts w:ascii="Arial" w:hAnsi="Arial"/>
      <w:sz w:val="40"/>
    </w:rPr>
  </w:style>
  <w:style w:styleId="Style_73_ch" w:type="character">
    <w:name w:val="Heading 1 Char"/>
    <w:basedOn w:val="Style_27_ch"/>
    <w:link w:val="Style_73"/>
    <w:rPr>
      <w:rFonts w:ascii="Arial" w:hAnsi="Arial"/>
      <w:sz w:val="40"/>
    </w:rPr>
  </w:style>
  <w:style w:styleId="Style_74" w:type="paragraph">
    <w:name w:val="Subtitle Char"/>
    <w:basedOn w:val="Style_27"/>
    <w:link w:val="Style_74_ch"/>
    <w:rPr>
      <w:sz w:val="24"/>
    </w:rPr>
  </w:style>
  <w:style w:styleId="Style_74_ch" w:type="character">
    <w:name w:val="Subtitle Char"/>
    <w:basedOn w:val="Style_27_ch"/>
    <w:link w:val="Style_74"/>
    <w:rPr>
      <w:sz w:val="24"/>
    </w:rPr>
  </w:style>
  <w:style w:styleId="Style_75" w:type="paragraph">
    <w:name w:val="Heading 11"/>
    <w:link w:val="Style_75_ch"/>
    <w:rPr>
      <w:rFonts w:ascii="Arial" w:hAnsi="Arial"/>
      <w:b w:val="1"/>
      <w:sz w:val="32"/>
    </w:rPr>
  </w:style>
  <w:style w:styleId="Style_75_ch" w:type="character">
    <w:name w:val="Heading 11"/>
    <w:link w:val="Style_75"/>
    <w:rPr>
      <w:rFonts w:ascii="Arial" w:hAnsi="Arial"/>
      <w:b w:val="1"/>
      <w:sz w:val="32"/>
    </w:rPr>
  </w:style>
  <w:style w:styleId="Style_76" w:type="paragraph">
    <w:name w:val="Text body indent"/>
    <w:link w:val="Style_76_ch"/>
    <w:rPr>
      <w:sz w:val="20"/>
    </w:rPr>
  </w:style>
  <w:style w:styleId="Style_76_ch" w:type="character">
    <w:name w:val="Text body indent"/>
    <w:link w:val="Style_76"/>
    <w:rPr>
      <w:sz w:val="20"/>
    </w:rPr>
  </w:style>
  <w:style w:styleId="Style_77" w:type="paragraph">
    <w:name w:val="toc 8"/>
    <w:next w:val="Style_1"/>
    <w:link w:val="Style_77_ch"/>
    <w:uiPriority w:val="39"/>
    <w:pPr>
      <w:widowControl w:val="1"/>
      <w:spacing w:after="160" w:before="0" w:line="264" w:lineRule="auto"/>
      <w:ind w:firstLine="0" w:left="1400" w:right="0"/>
      <w:jc w:val="left"/>
    </w:pPr>
    <w:rPr>
      <w:rFonts w:ascii="XO Thames" w:hAnsi="XO Thames"/>
      <w:color w:val="000000"/>
      <w:spacing w:val="0"/>
      <w:sz w:val="28"/>
    </w:rPr>
  </w:style>
  <w:style w:styleId="Style_77_ch" w:type="character">
    <w:name w:val="toc 8"/>
    <w:link w:val="Style_77"/>
    <w:rPr>
      <w:rFonts w:ascii="XO Thames" w:hAnsi="XO Thames"/>
      <w:color w:val="000000"/>
      <w:spacing w:val="0"/>
      <w:sz w:val="28"/>
    </w:rPr>
  </w:style>
  <w:style w:styleId="Style_78" w:type="paragraph">
    <w:name w:val="Знак Знак Знак Знак1"/>
    <w:basedOn w:val="Style_1"/>
    <w:link w:val="Style_78_ch"/>
    <w:pPr>
      <w:widowControl w:val="0"/>
      <w:spacing w:after="160" w:before="0" w:line="240" w:lineRule="exact"/>
      <w:ind/>
    </w:pPr>
  </w:style>
  <w:style w:styleId="Style_78_ch" w:type="character">
    <w:name w:val="Знак Знак Знак Знак1"/>
    <w:basedOn w:val="Style_1_ch"/>
    <w:link w:val="Style_78"/>
  </w:style>
  <w:style w:styleId="Style_79" w:type="paragraph">
    <w:name w:val="Intense Quote"/>
    <w:basedOn w:val="Style_1"/>
    <w:next w:val="Style_1"/>
    <w:link w:val="Style_79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79_ch" w:type="character">
    <w:name w:val="Intense Quote"/>
    <w:basedOn w:val="Style_1_ch"/>
    <w:link w:val="Style_79"/>
    <w:rPr>
      <w:i w:val="1"/>
    </w:rPr>
  </w:style>
  <w:style w:styleId="Style_80" w:type="paragraph">
    <w:name w:val="List Paragraph"/>
    <w:basedOn w:val="Style_1"/>
    <w:link w:val="Style_80_ch"/>
    <w:pPr>
      <w:widowControl w:val="1"/>
      <w:ind w:left="720"/>
      <w:contextualSpacing w:val="1"/>
    </w:pPr>
  </w:style>
  <w:style w:styleId="Style_80_ch" w:type="character">
    <w:name w:val="List Paragraph"/>
    <w:basedOn w:val="Style_1_ch"/>
    <w:link w:val="Style_80"/>
  </w:style>
  <w:style w:styleId="Style_8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81_ch"/>
    <w:pPr>
      <w:widowControl w:val="0"/>
      <w:spacing w:after="160" w:before="0" w:line="240" w:lineRule="exact"/>
      <w:ind/>
    </w:pPr>
    <w:rPr>
      <w:rFonts w:ascii="Verdana" w:hAnsi="Verdana"/>
      <w:sz w:val="20"/>
    </w:rPr>
  </w:style>
  <w:style w:styleId="Style_8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81"/>
    <w:rPr>
      <w:rFonts w:ascii="Verdana" w:hAnsi="Verdana"/>
      <w:sz w:val="20"/>
    </w:rPr>
  </w:style>
  <w:style w:styleId="Style_82" w:type="paragraph">
    <w:name w:val="Footnote"/>
    <w:basedOn w:val="Style_1"/>
    <w:link w:val="Style_82_ch"/>
    <w:pPr>
      <w:widowControl w:val="1"/>
      <w:spacing w:after="40" w:line="240" w:lineRule="auto"/>
      <w:ind/>
    </w:pPr>
    <w:rPr>
      <w:sz w:val="18"/>
    </w:rPr>
  </w:style>
  <w:style w:styleId="Style_82_ch" w:type="character">
    <w:name w:val="Footnote"/>
    <w:basedOn w:val="Style_1_ch"/>
    <w:link w:val="Style_82"/>
    <w:rPr>
      <w:sz w:val="18"/>
    </w:rPr>
  </w:style>
  <w:style w:styleId="Style_83" w:type="paragraph">
    <w:name w:val="toc 5"/>
    <w:next w:val="Style_1"/>
    <w:link w:val="Style_83_ch"/>
    <w:uiPriority w:val="39"/>
    <w:pPr>
      <w:widowControl w:val="1"/>
      <w:spacing w:after="160" w:before="0" w:line="264" w:lineRule="auto"/>
      <w:ind w:firstLine="0" w:left="800" w:right="0"/>
      <w:jc w:val="left"/>
    </w:pPr>
    <w:rPr>
      <w:rFonts w:ascii="XO Thames" w:hAnsi="XO Thames"/>
      <w:color w:val="000000"/>
      <w:spacing w:val="0"/>
      <w:sz w:val="28"/>
    </w:rPr>
  </w:style>
  <w:style w:styleId="Style_83_ch" w:type="character">
    <w:name w:val="toc 5"/>
    <w:link w:val="Style_83"/>
    <w:rPr>
      <w:rFonts w:ascii="XO Thames" w:hAnsi="XO Thames"/>
      <w:color w:val="000000"/>
      <w:spacing w:val="0"/>
      <w:sz w:val="28"/>
    </w:rPr>
  </w:style>
  <w:style w:styleId="Style_84" w:type="paragraph">
    <w:name w:val="Contents 1"/>
    <w:link w:val="Style_84_ch"/>
    <w:rPr>
      <w:rFonts w:ascii="XO Thames" w:hAnsi="XO Thames"/>
      <w:b w:val="1"/>
      <w:sz w:val="28"/>
    </w:rPr>
  </w:style>
  <w:style w:styleId="Style_84_ch" w:type="character">
    <w:name w:val="Contents 1"/>
    <w:link w:val="Style_84"/>
    <w:rPr>
      <w:rFonts w:ascii="XO Thames" w:hAnsi="XO Thames"/>
      <w:b w:val="1"/>
      <w:sz w:val="28"/>
    </w:rPr>
  </w:style>
  <w:style w:styleId="Style_9" w:type="paragraph">
    <w:name w:val="Body Text Indent 31"/>
    <w:basedOn w:val="Style_1"/>
    <w:link w:val="Style_9_ch"/>
    <w:pPr>
      <w:widowControl w:val="0"/>
      <w:spacing w:after="120" w:before="0"/>
      <w:ind w:firstLine="720" w:left="0"/>
      <w:jc w:val="both"/>
    </w:pPr>
    <w:rPr>
      <w:b w:val="1"/>
      <w:sz w:val="28"/>
    </w:rPr>
  </w:style>
  <w:style w:styleId="Style_9_ch" w:type="character">
    <w:name w:val="Body Text Indent 31"/>
    <w:basedOn w:val="Style_1_ch"/>
    <w:link w:val="Style_9"/>
    <w:rPr>
      <w:b w:val="1"/>
      <w:sz w:val="28"/>
    </w:rPr>
  </w:style>
  <w:style w:styleId="Style_85" w:type="paragraph">
    <w:name w:val="Heading 31"/>
    <w:link w:val="Style_85_ch"/>
    <w:rPr>
      <w:rFonts w:ascii="XO Thames" w:hAnsi="XO Thames"/>
      <w:b w:val="1"/>
      <w:sz w:val="26"/>
    </w:rPr>
  </w:style>
  <w:style w:styleId="Style_85_ch" w:type="character">
    <w:name w:val="Heading 31"/>
    <w:link w:val="Style_85"/>
    <w:rPr>
      <w:rFonts w:ascii="XO Thames" w:hAnsi="XO Thames"/>
      <w:b w:val="1"/>
      <w:sz w:val="26"/>
    </w:rPr>
  </w:style>
  <w:style w:styleId="Style_27" w:type="paragraph">
    <w:name w:val="Default Paragraph Font"/>
    <w:link w:val="Style_27_ch"/>
  </w:style>
  <w:style w:styleId="Style_27_ch" w:type="character">
    <w:name w:val="Default Paragraph Font"/>
    <w:link w:val="Style_27"/>
  </w:style>
  <w:style w:styleId="Style_86" w:type="paragraph">
    <w:name w:val="Header Char"/>
    <w:basedOn w:val="Style_27"/>
    <w:link w:val="Style_86_ch"/>
  </w:style>
  <w:style w:styleId="Style_86_ch" w:type="character">
    <w:name w:val="Header Char"/>
    <w:basedOn w:val="Style_27_ch"/>
    <w:link w:val="Style_86"/>
  </w:style>
  <w:style w:styleId="Style_87" w:type="paragraph">
    <w:name w:val="Heading 4 Char"/>
    <w:basedOn w:val="Style_27"/>
    <w:link w:val="Style_87_ch"/>
    <w:rPr>
      <w:rFonts w:ascii="Arial" w:hAnsi="Arial"/>
      <w:b w:val="1"/>
      <w:sz w:val="26"/>
    </w:rPr>
  </w:style>
  <w:style w:styleId="Style_87_ch" w:type="character">
    <w:name w:val="Heading 4 Char"/>
    <w:basedOn w:val="Style_27_ch"/>
    <w:link w:val="Style_87"/>
    <w:rPr>
      <w:rFonts w:ascii="Arial" w:hAnsi="Arial"/>
      <w:b w:val="1"/>
      <w:sz w:val="26"/>
    </w:rPr>
  </w:style>
  <w:style w:styleId="Style_88" w:type="paragraph">
    <w:name w:val="table of figures"/>
    <w:basedOn w:val="Style_1"/>
    <w:next w:val="Style_1"/>
    <w:link w:val="Style_88_ch"/>
    <w:pPr>
      <w:widowControl w:val="1"/>
      <w:spacing w:after="0"/>
      <w:ind/>
    </w:pPr>
  </w:style>
  <w:style w:styleId="Style_88_ch" w:type="character">
    <w:name w:val="table of figures"/>
    <w:basedOn w:val="Style_1_ch"/>
    <w:link w:val="Style_88"/>
  </w:style>
  <w:style w:styleId="Style_89" w:type="paragraph">
    <w:name w:val="Contents 9"/>
    <w:link w:val="Style_89_ch"/>
    <w:rPr>
      <w:rFonts w:ascii="XO Thames" w:hAnsi="XO Thames"/>
      <w:sz w:val="28"/>
    </w:rPr>
  </w:style>
  <w:style w:styleId="Style_89_ch" w:type="character">
    <w:name w:val="Contents 9"/>
    <w:link w:val="Style_89"/>
    <w:rPr>
      <w:rFonts w:ascii="XO Thames" w:hAnsi="XO Thames"/>
      <w:sz w:val="28"/>
    </w:rPr>
  </w:style>
  <w:style w:styleId="Style_90" w:type="paragraph">
    <w:name w:val="Contents 4"/>
    <w:link w:val="Style_90_ch"/>
    <w:rPr>
      <w:rFonts w:ascii="XO Thames" w:hAnsi="XO Thames"/>
      <w:sz w:val="28"/>
    </w:rPr>
  </w:style>
  <w:style w:styleId="Style_90_ch" w:type="character">
    <w:name w:val="Contents 4"/>
    <w:link w:val="Style_90"/>
    <w:rPr>
      <w:rFonts w:ascii="XO Thames" w:hAnsi="XO Thames"/>
      <w:sz w:val="28"/>
    </w:rPr>
  </w:style>
  <w:style w:styleId="Style_91" w:type="paragraph">
    <w:name w:val="Символ сноски"/>
    <w:link w:val="Style_91_ch"/>
    <w:rPr>
      <w:vertAlign w:val="superscript"/>
    </w:rPr>
  </w:style>
  <w:style w:styleId="Style_91_ch" w:type="character">
    <w:name w:val="Символ сноски"/>
    <w:link w:val="Style_91"/>
    <w:rPr>
      <w:vertAlign w:val="superscript"/>
    </w:rPr>
  </w:style>
  <w:style w:styleId="Style_92" w:type="paragraph">
    <w:name w:val="Style11"/>
    <w:basedOn w:val="Style_1"/>
    <w:link w:val="Style_92_ch"/>
    <w:pPr>
      <w:widowControl w:val="0"/>
      <w:spacing w:line="274" w:lineRule="exact"/>
      <w:ind w:firstLine="547" w:left="0"/>
      <w:jc w:val="both"/>
    </w:pPr>
    <w:rPr>
      <w:rFonts w:ascii="Calibri" w:hAnsi="Calibri"/>
    </w:rPr>
  </w:style>
  <w:style w:styleId="Style_92_ch" w:type="character">
    <w:name w:val="Style11"/>
    <w:basedOn w:val="Style_1_ch"/>
    <w:link w:val="Style_92"/>
    <w:rPr>
      <w:rFonts w:ascii="Calibri" w:hAnsi="Calibri"/>
    </w:rPr>
  </w:style>
  <w:style w:styleId="Style_93" w:type="paragraph">
    <w:name w:val="Font Style131"/>
    <w:basedOn w:val="Style_10"/>
    <w:link w:val="Style_93_ch"/>
    <w:rPr>
      <w:rFonts w:ascii="Times New Roman" w:hAnsi="Times New Roman"/>
    </w:rPr>
  </w:style>
  <w:style w:styleId="Style_93_ch" w:type="character">
    <w:name w:val="Font Style131"/>
    <w:basedOn w:val="Style_10_ch"/>
    <w:link w:val="Style_93"/>
    <w:rPr>
      <w:rFonts w:ascii="Times New Roman" w:hAnsi="Times New Roman"/>
    </w:rPr>
  </w:style>
  <w:style w:styleId="Style_94" w:type="paragraph">
    <w:name w:val="Internet link"/>
    <w:link w:val="Style_94_ch"/>
    <w:pPr>
      <w:widowControl w:val="1"/>
      <w:spacing w:after="160" w:before="0" w:line="264" w:lineRule="auto"/>
      <w:ind w:firstLine="0" w:left="0" w:right="0"/>
      <w:jc w:val="left"/>
    </w:pPr>
    <w:rPr>
      <w:rFonts w:ascii="Calibri" w:hAnsi="Calibri"/>
      <w:color w:val="0000FF"/>
      <w:spacing w:val="0"/>
      <w:sz w:val="22"/>
      <w:u w:val="single"/>
    </w:rPr>
  </w:style>
  <w:style w:styleId="Style_94_ch" w:type="character">
    <w:name w:val="Internet link"/>
    <w:link w:val="Style_94"/>
    <w:rPr>
      <w:rFonts w:ascii="Calibri" w:hAnsi="Calibri"/>
      <w:color w:val="0000FF"/>
      <w:spacing w:val="0"/>
      <w:sz w:val="22"/>
      <w:u w:val="single"/>
    </w:rPr>
  </w:style>
  <w:style w:styleId="Style_95" w:type="paragraph">
    <w:name w:val="Заголовок"/>
    <w:basedOn w:val="Style_1"/>
    <w:next w:val="Style_3"/>
    <w:link w:val="Style_95_ch"/>
    <w:pPr>
      <w:keepNext w:val="1"/>
      <w:widowControl w:val="0"/>
      <w:spacing w:after="120" w:before="240"/>
      <w:ind/>
    </w:pPr>
    <w:rPr>
      <w:rFonts w:ascii="Liberation Sans" w:hAnsi="Liberation Sans"/>
      <w:sz w:val="28"/>
    </w:rPr>
  </w:style>
  <w:style w:styleId="Style_95_ch" w:type="character">
    <w:name w:val="Заголовок"/>
    <w:basedOn w:val="Style_1_ch"/>
    <w:link w:val="Style_95"/>
    <w:rPr>
      <w:rFonts w:ascii="Liberation Sans" w:hAnsi="Liberation Sans"/>
      <w:sz w:val="28"/>
    </w:rPr>
  </w:style>
  <w:style w:styleId="Style_96" w:type="paragraph">
    <w:name w:val="Subtitle"/>
    <w:next w:val="Style_1"/>
    <w:link w:val="Style_96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96_ch" w:type="character">
    <w:name w:val="Subtitle"/>
    <w:link w:val="Style_96"/>
    <w:rPr>
      <w:rFonts w:ascii="XO Thames" w:hAnsi="XO Thames"/>
      <w:i w:val="1"/>
      <w:color w:val="000000"/>
      <w:spacing w:val="0"/>
      <w:sz w:val="24"/>
    </w:rPr>
  </w:style>
  <w:style w:styleId="Style_97" w:type="paragraph">
    <w:name w:val="Contents 7"/>
    <w:link w:val="Style_97_ch"/>
    <w:rPr>
      <w:rFonts w:ascii="XO Thames" w:hAnsi="XO Thames"/>
      <w:sz w:val="28"/>
    </w:rPr>
  </w:style>
  <w:style w:styleId="Style_97_ch" w:type="character">
    <w:name w:val="Contents 7"/>
    <w:link w:val="Style_97"/>
    <w:rPr>
      <w:rFonts w:ascii="XO Thames" w:hAnsi="XO Thames"/>
      <w:sz w:val="28"/>
    </w:rPr>
  </w:style>
  <w:style w:styleId="Style_98" w:type="paragraph">
    <w:name w:val="Колонтитул"/>
    <w:link w:val="Style_98_ch"/>
    <w:pPr>
      <w:widowControl w:val="1"/>
      <w:spacing w:after="160" w:before="0" w:line="240" w:lineRule="auto"/>
      <w:ind w:firstLine="0" w:left="0" w:right="0"/>
      <w:jc w:val="both"/>
    </w:pPr>
    <w:rPr>
      <w:rFonts w:ascii="XO Thames" w:hAnsi="XO Thames"/>
      <w:color w:val="000000"/>
      <w:spacing w:val="0"/>
      <w:sz w:val="28"/>
    </w:rPr>
  </w:style>
  <w:style w:styleId="Style_98_ch" w:type="character">
    <w:name w:val="Колонтитул"/>
    <w:link w:val="Style_98"/>
    <w:rPr>
      <w:rFonts w:ascii="XO Thames" w:hAnsi="XO Thames"/>
      <w:color w:val="000000"/>
      <w:spacing w:val="0"/>
      <w:sz w:val="28"/>
    </w:rPr>
  </w:style>
  <w:style w:styleId="Style_99" w:type="paragraph">
    <w:name w:val="Title"/>
    <w:next w:val="Style_1"/>
    <w:link w:val="Style_99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99_ch" w:type="character">
    <w:name w:val="Title"/>
    <w:link w:val="Style_99"/>
    <w:rPr>
      <w:rFonts w:ascii="XO Thames" w:hAnsi="XO Thames"/>
      <w:b w:val="1"/>
      <w:caps w:val="1"/>
      <w:color w:val="000000"/>
      <w:spacing w:val="0"/>
      <w:sz w:val="40"/>
    </w:rPr>
  </w:style>
  <w:style w:styleId="Style_100" w:type="paragraph">
    <w:name w:val="Quote"/>
    <w:basedOn w:val="Style_1"/>
    <w:next w:val="Style_1"/>
    <w:link w:val="Style_100_ch"/>
    <w:pPr>
      <w:widowControl w:val="1"/>
      <w:ind w:left="720" w:right="720"/>
    </w:pPr>
    <w:rPr>
      <w:i w:val="1"/>
    </w:rPr>
  </w:style>
  <w:style w:styleId="Style_100_ch" w:type="character">
    <w:name w:val="Quote"/>
    <w:basedOn w:val="Style_1_ch"/>
    <w:link w:val="Style_100"/>
    <w:rPr>
      <w:i w:val="1"/>
    </w:rPr>
  </w:style>
  <w:style w:styleId="Style_101" w:type="paragraph">
    <w:name w:val="heading 4"/>
    <w:next w:val="Style_1"/>
    <w:link w:val="Style_101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101_ch" w:type="character">
    <w:name w:val="heading 4"/>
    <w:link w:val="Style_101"/>
    <w:rPr>
      <w:rFonts w:ascii="XO Thames" w:hAnsi="XO Thames"/>
      <w:b w:val="1"/>
      <w:color w:val="000000"/>
      <w:spacing w:val="0"/>
      <w:sz w:val="24"/>
    </w:rPr>
  </w:style>
  <w:style w:styleId="Style_102" w:type="paragraph">
    <w:name w:val="Heading 51"/>
    <w:link w:val="Style_102_ch"/>
    <w:rPr>
      <w:rFonts w:ascii="XO Thames" w:hAnsi="XO Thames"/>
      <w:b w:val="1"/>
      <w:sz w:val="22"/>
    </w:rPr>
  </w:style>
  <w:style w:styleId="Style_102_ch" w:type="character">
    <w:name w:val="Heading 51"/>
    <w:link w:val="Style_102"/>
    <w:rPr>
      <w:rFonts w:ascii="XO Thames" w:hAnsi="XO Thames"/>
      <w:b w:val="1"/>
      <w:sz w:val="22"/>
    </w:rPr>
  </w:style>
  <w:style w:styleId="Style_103" w:type="paragraph">
    <w:name w:val="heading 2"/>
    <w:basedOn w:val="Style_1"/>
    <w:link w:val="Style_103_ch"/>
    <w:uiPriority w:val="9"/>
    <w:qFormat/>
    <w:pPr>
      <w:widowControl w:val="0"/>
      <w:spacing w:afterAutospacing="on" w:beforeAutospacing="on"/>
      <w:ind/>
      <w:outlineLvl w:val="1"/>
    </w:pPr>
    <w:rPr>
      <w:b w:val="1"/>
      <w:sz w:val="36"/>
    </w:rPr>
  </w:style>
  <w:style w:styleId="Style_103_ch" w:type="character">
    <w:name w:val="heading 2"/>
    <w:basedOn w:val="Style_1_ch"/>
    <w:link w:val="Style_103"/>
    <w:rPr>
      <w:b w:val="1"/>
      <w:sz w:val="36"/>
    </w:rPr>
  </w:style>
  <w:style w:styleId="Style_104" w:type="paragraph">
    <w:name w:val="Style51"/>
    <w:basedOn w:val="Style_1"/>
    <w:link w:val="Style_104_ch"/>
    <w:pPr>
      <w:widowControl w:val="0"/>
      <w:spacing w:line="290" w:lineRule="exact"/>
      <w:ind w:firstLine="168" w:left="0"/>
      <w:jc w:val="both"/>
    </w:pPr>
    <w:rPr>
      <w:rFonts w:ascii="Calibri" w:hAnsi="Calibri"/>
    </w:rPr>
  </w:style>
  <w:style w:styleId="Style_104_ch" w:type="character">
    <w:name w:val="Style51"/>
    <w:basedOn w:val="Style_1_ch"/>
    <w:link w:val="Style_104"/>
    <w:rPr>
      <w:rFonts w:ascii="Calibri" w:hAnsi="Calibri"/>
    </w:rPr>
  </w:style>
  <w:style w:styleId="Style_105" w:type="paragraph">
    <w:name w:val="Heading 41"/>
    <w:link w:val="Style_105_ch"/>
    <w:rPr>
      <w:rFonts w:ascii="XO Thames" w:hAnsi="XO Thames"/>
      <w:b w:val="1"/>
      <w:sz w:val="24"/>
    </w:rPr>
  </w:style>
  <w:style w:styleId="Style_105_ch" w:type="character">
    <w:name w:val="Heading 41"/>
    <w:link w:val="Style_105"/>
    <w:rPr>
      <w:rFonts w:ascii="XO Thames" w:hAnsi="XO Thames"/>
      <w:b w:val="1"/>
      <w:sz w:val="24"/>
    </w:rPr>
  </w:style>
  <w:style w:styleId="Style_106" w:type="paragraph">
    <w:name w:val="heading 6"/>
    <w:basedOn w:val="Style_1"/>
    <w:next w:val="Style_1"/>
    <w:link w:val="Style_106_ch"/>
    <w:uiPriority w:val="9"/>
    <w:qFormat/>
    <w:pPr>
      <w:keepNext w:val="1"/>
      <w:keepLines w:val="1"/>
      <w:widowControl w:val="1"/>
      <w:spacing w:after="200" w:before="320"/>
      <w:ind/>
      <w:outlineLvl w:val="5"/>
    </w:pPr>
    <w:rPr>
      <w:rFonts w:ascii="Arial" w:hAnsi="Arial"/>
      <w:b w:val="1"/>
      <w:sz w:val="22"/>
    </w:rPr>
  </w:style>
  <w:style w:styleId="Style_106_ch" w:type="character">
    <w:name w:val="heading 6"/>
    <w:basedOn w:val="Style_1_ch"/>
    <w:link w:val="Style_106"/>
    <w:rPr>
      <w:rFonts w:ascii="Arial" w:hAnsi="Arial"/>
      <w:b w:val="1"/>
      <w:sz w:val="22"/>
    </w:rPr>
  </w:style>
  <w:style w:styleId="Style_107" w:type="paragraph">
    <w:name w:val="Обычный11"/>
    <w:link w:val="Style_107_ch"/>
    <w:pPr>
      <w:widowControl w:val="0"/>
      <w:spacing w:after="0" w:before="0" w:line="300" w:lineRule="auto"/>
      <w:ind w:firstLine="560" w:left="0" w:right="0"/>
      <w:jc w:val="left"/>
    </w:pPr>
    <w:rPr>
      <w:rFonts w:ascii="Times New Roman" w:hAnsi="Times New Roman"/>
      <w:color w:val="000000"/>
      <w:spacing w:val="0"/>
      <w:sz w:val="22"/>
    </w:rPr>
  </w:style>
  <w:style w:styleId="Style_107_ch" w:type="character">
    <w:name w:val="Обычный11"/>
    <w:link w:val="Style_107"/>
    <w:rPr>
      <w:rFonts w:ascii="Times New Roman" w:hAnsi="Times New Roman"/>
      <w:color w:val="000000"/>
      <w:spacing w:val="0"/>
      <w:sz w:val="22"/>
    </w:rPr>
  </w:style>
  <w:style w:styleId="Style_108" w:type="paragraph">
    <w:name w:val="Body Text Indent"/>
    <w:basedOn w:val="Style_1"/>
    <w:link w:val="Style_108_ch"/>
    <w:pPr>
      <w:widowControl w:val="0"/>
      <w:spacing w:after="120" w:before="0"/>
      <w:ind w:firstLine="0" w:left="283"/>
    </w:pPr>
    <w:rPr>
      <w:sz w:val="20"/>
    </w:rPr>
  </w:style>
  <w:style w:styleId="Style_108_ch" w:type="character">
    <w:name w:val="Body Text Indent"/>
    <w:basedOn w:val="Style_1_ch"/>
    <w:link w:val="Style_108"/>
    <w:rPr>
      <w:sz w:val="20"/>
    </w:rPr>
  </w:style>
  <w:style w:styleId="Style_109" w:type="table">
    <w:name w:val="List Table 6 Colorful"/>
    <w:basedOn w:val="Style_6"/>
    <w:pPr>
      <w:widowControl w:val="1"/>
      <w:spacing w:after="0" w:line="240" w:lineRule="auto"/>
      <w:ind/>
    </w:pPr>
    <w:tblPr>
      <w:tblInd w:type="dxa" w:w="0"/>
      <w:tblBorders>
        <w:top w:sz="4" w:themeColor="text1" w:themeTint="80" w:val="single"/>
        <w:bottom w:sz="4" w:themeColor="text1" w:themeTint="80" w:val="single"/>
      </w:tblBorders>
    </w:tblPr>
  </w:style>
  <w:style w:styleId="Style_110" w:type="table">
    <w:name w:val="Bordered &amp; Lined - Accent 2"/>
    <w:basedOn w:val="Style_6"/>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11" w:type="table">
    <w:name w:val="List Table 7 Colorful - Accent 2"/>
    <w:basedOn w:val="Style_6"/>
    <w:pPr>
      <w:widowControl w:val="1"/>
      <w:spacing w:after="0" w:line="240" w:lineRule="auto"/>
      <w:ind/>
    </w:pPr>
    <w:tblPr>
      <w:tblInd w:type="dxa" w:w="0"/>
      <w:tblBorders>
        <w:right w:sz="4" w:themeColor="accent2" w:themeTint="97" w:val="single"/>
      </w:tblBorders>
    </w:tblPr>
  </w:style>
  <w:style w:styleId="Style_112" w:type="table">
    <w:name w:val="List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13" w:type="table">
    <w:name w:val="List Table 5 Dark"/>
    <w:basedOn w:val="Style_6"/>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14" w:type="table">
    <w:name w:val="Леша3"/>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 w:type="table">
    <w:name w:val="Grid Table 2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16" w:type="table">
    <w:name w:val="List Table 1 Light - Accent 6"/>
    <w:basedOn w:val="Style_6"/>
    <w:pPr>
      <w:widowControl w:val="1"/>
      <w:spacing w:after="0" w:line="240" w:lineRule="auto"/>
      <w:ind/>
    </w:pPr>
    <w:tblPr>
      <w:tblInd w:type="dxa" w:w="0"/>
    </w:tblPr>
  </w:style>
  <w:style w:styleId="Style_2" w:type="table">
    <w:name w:val="Table Grid"/>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7" w:type="table">
    <w:name w:val="Grid Table 7 Colorful - Accent 5"/>
    <w:basedOn w:val="Style_6"/>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18" w:type="table">
    <w:name w:val="Grid Table 2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19" w:type="table">
    <w:name w:val="List Table 3"/>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20" w:type="table">
    <w:name w:val="Grid Table 2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21" w:type="table">
    <w:name w:val="Bordered &amp; Lined - Accent"/>
    <w:basedOn w:val="Style_6"/>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22" w:type="table">
    <w:name w:val="List Table 3 - Accent 3"/>
    <w:basedOn w:val="Style_6"/>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23" w:type="table">
    <w:name w:val="Grid Table 2"/>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24" w:type="table">
    <w:name w:val="List Table 6 Colorful - Accent 1"/>
    <w:basedOn w:val="Style_6"/>
    <w:pPr>
      <w:widowControl w:val="1"/>
      <w:spacing w:after="0" w:line="240" w:lineRule="auto"/>
      <w:ind/>
    </w:pPr>
    <w:tblPr>
      <w:tblInd w:type="dxa" w:w="0"/>
      <w:tblBorders>
        <w:top w:sz="4" w:themeColor="accent1" w:val="single"/>
        <w:bottom w:sz="4" w:themeColor="accent1" w:val="single"/>
      </w:tblBorders>
    </w:tblPr>
  </w:style>
  <w:style w:styleId="Style_125" w:type="table">
    <w:name w:val="Grid Table 7 Colorful - Accent 2"/>
    <w:basedOn w:val="Style_6"/>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26" w:type="table">
    <w:name w:val="List Table 6 Colorful - Accent 6"/>
    <w:basedOn w:val="Style_6"/>
    <w:pPr>
      <w:widowControl w:val="1"/>
      <w:spacing w:after="0" w:line="240" w:lineRule="auto"/>
      <w:ind/>
    </w:pPr>
    <w:tblPr>
      <w:tblInd w:type="dxa" w:w="0"/>
      <w:tblBorders>
        <w:top w:sz="4" w:themeColor="accent6" w:themeTint="98" w:val="single"/>
        <w:bottom w:sz="4" w:themeColor="accent6" w:themeTint="98" w:val="single"/>
      </w:tblBorders>
    </w:tblPr>
  </w:style>
  <w:style w:styleId="Style_127" w:type="table">
    <w:name w:val="Plain Table 5"/>
    <w:basedOn w:val="Style_6"/>
    <w:pPr>
      <w:widowControl w:val="1"/>
      <w:spacing w:after="0" w:line="240" w:lineRule="auto"/>
      <w:ind/>
    </w:pPr>
    <w:tblPr>
      <w:tblInd w:type="dxa" w:w="0"/>
    </w:tblPr>
  </w:style>
  <w:style w:styleId="Style_128" w:type="table">
    <w:name w:val="Grid Table 1 Light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29" w:type="table">
    <w:name w:val="Grid Table 1 Light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30" w:type="table">
    <w:name w:val="List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31" w:type="table">
    <w:name w:val="List Table 1 Light - Accent 4"/>
    <w:basedOn w:val="Style_6"/>
    <w:pPr>
      <w:widowControl w:val="1"/>
      <w:spacing w:after="0" w:line="240" w:lineRule="auto"/>
      <w:ind/>
    </w:pPr>
    <w:tblPr>
      <w:tblInd w:type="dxa" w:w="0"/>
    </w:tblPr>
  </w:style>
  <w:style w:styleId="Style_132" w:type="table">
    <w:name w:val="Grid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33" w:type="table">
    <w:name w:val="Grid Table 3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34" w:type="table">
    <w:name w:val="List Table 4"/>
    <w:basedOn w:val="Style_6"/>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35" w:type="table">
    <w:name w:val="Grid Table 3 - Accent 5"/>
    <w:basedOn w:val="Style_6"/>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36" w:type="table">
    <w:name w:val="Grid Table 6 Colorful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37" w:type="table">
    <w:name w:val="List Table 2 - Accent 4"/>
    <w:basedOn w:val="Style_6"/>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38" w:type="table">
    <w:name w:val="Plain Table 1"/>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39" w:type="table">
    <w:name w:val="List Table 7 Colorful - Accent 3"/>
    <w:basedOn w:val="Style_6"/>
    <w:pPr>
      <w:widowControl w:val="1"/>
      <w:spacing w:after="0" w:line="240" w:lineRule="auto"/>
      <w:ind/>
    </w:pPr>
    <w:tblPr>
      <w:tblInd w:type="dxa" w:w="0"/>
      <w:tblBorders>
        <w:right w:sz="4" w:themeColor="accent3" w:themeTint="98" w:val="single"/>
      </w:tblBorders>
    </w:tblPr>
  </w:style>
  <w:style w:styleId="Style_140" w:type="table">
    <w:name w:val="List Table 4 - Accent 1"/>
    <w:basedOn w:val="Style_6"/>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41" w:type="table">
    <w:name w:val="Bordered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42" w:type="table">
    <w:name w:val="Bordered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43" w:type="table">
    <w:name w:val="List Table 6 Colorful - Accent 4"/>
    <w:basedOn w:val="Style_6"/>
    <w:pPr>
      <w:widowControl w:val="1"/>
      <w:spacing w:after="0" w:line="240" w:lineRule="auto"/>
      <w:ind/>
    </w:pPr>
    <w:tblPr>
      <w:tblInd w:type="dxa" w:w="0"/>
      <w:tblBorders>
        <w:top w:sz="4" w:themeColor="accent4" w:themeTint="9A" w:val="single"/>
        <w:bottom w:sz="4" w:themeColor="accent4" w:themeTint="9A" w:val="single"/>
      </w:tblBorders>
    </w:tblPr>
  </w:style>
  <w:style w:styleId="Style_144" w:type="table">
    <w:name w:val="List Table 1 Light - Accent 5"/>
    <w:basedOn w:val="Style_6"/>
    <w:pPr>
      <w:widowControl w:val="1"/>
      <w:spacing w:after="0" w:line="240" w:lineRule="auto"/>
      <w:ind/>
    </w:pPr>
    <w:tblPr>
      <w:tblInd w:type="dxa" w:w="0"/>
    </w:tblPr>
  </w:style>
  <w:style w:styleId="Style_145" w:type="table">
    <w:name w:val="Grid Table 3 - Accent 4"/>
    <w:basedOn w:val="Style_6"/>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46" w:type="table">
    <w:name w:val="List Table 1 Light - Accent 2"/>
    <w:basedOn w:val="Style_6"/>
    <w:pPr>
      <w:widowControl w:val="1"/>
      <w:spacing w:after="0" w:line="240" w:lineRule="auto"/>
      <w:ind/>
    </w:pPr>
    <w:tblPr>
      <w:tblInd w:type="dxa" w:w="0"/>
    </w:tblPr>
  </w:style>
  <w:style w:styleId="Style_147" w:type="table">
    <w:name w:val="List Table 6 Colorful - Accent 5"/>
    <w:basedOn w:val="Style_6"/>
    <w:pPr>
      <w:widowControl w:val="1"/>
      <w:spacing w:after="0" w:line="240" w:lineRule="auto"/>
      <w:ind/>
    </w:pPr>
    <w:tblPr>
      <w:tblInd w:type="dxa" w:w="0"/>
      <w:tblBorders>
        <w:top w:sz="4" w:themeColor="accent5" w:themeTint="9A" w:val="single"/>
        <w:bottom w:sz="4" w:themeColor="accent5" w:themeTint="9A" w:val="single"/>
      </w:tblBorders>
    </w:tblPr>
  </w:style>
  <w:style w:styleId="Style_148" w:type="table">
    <w:name w:val="Grid Table 7 Colorful - Accent 4"/>
    <w:basedOn w:val="Style_6"/>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49" w:type="table">
    <w:name w:val="List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50" w:type="table">
    <w:name w:val="Леша2"/>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1" w:type="table">
    <w:name w:val="List Table 1 Light - Accent 3"/>
    <w:basedOn w:val="Style_6"/>
    <w:pPr>
      <w:widowControl w:val="1"/>
      <w:spacing w:after="0" w:line="240" w:lineRule="auto"/>
      <w:ind/>
    </w:pPr>
    <w:tblPr>
      <w:tblInd w:type="dxa" w:w="0"/>
    </w:tblPr>
  </w:style>
  <w:style w:styleId="Style_152" w:type="table">
    <w:name w:val="Леша8"/>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3" w:type="table">
    <w:name w:val="Grid Table 3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54" w:type="table">
    <w:name w:val="List Table 7 Colorful"/>
    <w:basedOn w:val="Style_6"/>
    <w:pPr>
      <w:widowControl w:val="1"/>
      <w:spacing w:after="0" w:line="240" w:lineRule="auto"/>
      <w:ind/>
    </w:pPr>
    <w:tblPr>
      <w:tblInd w:type="dxa" w:w="0"/>
      <w:tblBorders>
        <w:right w:sz="4" w:themeColor="text1" w:themeTint="80" w:val="single"/>
      </w:tblBorders>
    </w:tblPr>
  </w:style>
  <w:style w:styleId="Style_155" w:type="table">
    <w:name w:val="Bordered - Accent 1"/>
    <w:basedOn w:val="Style_6"/>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56" w:type="table">
    <w:name w:val="List Table 7 Colorful - Accent 6"/>
    <w:basedOn w:val="Style_6"/>
    <w:pPr>
      <w:widowControl w:val="1"/>
      <w:spacing w:after="0" w:line="240" w:lineRule="auto"/>
      <w:ind/>
    </w:pPr>
    <w:tblPr>
      <w:tblInd w:type="dxa" w:w="0"/>
      <w:tblBorders>
        <w:right w:sz="4" w:themeColor="accent6" w:themeTint="98" w:val="single"/>
      </w:tblBorders>
    </w:tblPr>
  </w:style>
  <w:style w:styleId="Style_157" w:type="table">
    <w:name w:val="List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58" w:type="table">
    <w:name w:val="Grid Table 2 - Accent 1"/>
    <w:basedOn w:val="Style_6"/>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59" w:type="table">
    <w:name w:val="List Table 7 Colorful - Accent 1"/>
    <w:basedOn w:val="Style_6"/>
    <w:pPr>
      <w:widowControl w:val="1"/>
      <w:spacing w:after="0" w:line="240" w:lineRule="auto"/>
      <w:ind/>
    </w:pPr>
    <w:tblPr>
      <w:tblInd w:type="dxa" w:w="0"/>
      <w:tblBorders>
        <w:right w:sz="4" w:themeColor="accent1" w:val="single"/>
      </w:tblBorders>
    </w:tblPr>
  </w:style>
  <w:style w:styleId="Style_160" w:type="table">
    <w:name w:val="Леша9"/>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1" w:type="table">
    <w:name w:val="Grid Table 4 - Accent 5"/>
    <w:basedOn w:val="Style_6"/>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62" w:type="table">
    <w:name w:val="List Table 6 Colorful - Accent 3"/>
    <w:basedOn w:val="Style_6"/>
    <w:pPr>
      <w:widowControl w:val="1"/>
      <w:spacing w:after="0" w:line="240" w:lineRule="auto"/>
      <w:ind/>
    </w:pPr>
    <w:tblPr>
      <w:tblInd w:type="dxa" w:w="0"/>
      <w:tblBorders>
        <w:top w:sz="4" w:themeColor="accent3" w:themeTint="98" w:val="single"/>
        <w:bottom w:sz="4" w:themeColor="accent3" w:themeTint="98" w:val="single"/>
      </w:tblBorders>
    </w:tblPr>
  </w:style>
  <w:style w:styleId="Style_163" w:type="table">
    <w:name w:val="Grid Table 6 Colorful - Accent 6"/>
    <w:basedOn w:val="Style_6"/>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64" w:type="table">
    <w:name w:val="Plain Table 3"/>
    <w:basedOn w:val="Style_6"/>
    <w:pPr>
      <w:widowControl w:val="1"/>
      <w:spacing w:after="0" w:line="240" w:lineRule="auto"/>
      <w:ind/>
    </w:pPr>
    <w:tblPr>
      <w:tblInd w:type="dxa" w:w="0"/>
    </w:tblPr>
  </w:style>
  <w:style w:styleId="Style_165" w:type="table">
    <w:name w:val="Bordered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66" w:type="table">
    <w:name w:val="Grid Table 1 Light - Accent 3"/>
    <w:basedOn w:val="Style_6"/>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7" w:type="table">
    <w:name w:val="List Table 5 Dark - Accent 1"/>
    <w:basedOn w:val="Style_6"/>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68" w:type="table">
    <w:name w:val="Grid Table 2 - Accent 6"/>
    <w:basedOn w:val="Style_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69" w:type="table">
    <w:name w:val="Lined - Accent 2"/>
    <w:basedOn w:val="Style_6"/>
    <w:pPr>
      <w:widowControl w:val="1"/>
      <w:spacing w:after="0" w:line="240" w:lineRule="auto"/>
      <w:ind/>
    </w:pPr>
    <w:rPr>
      <w:color w:val="404040"/>
    </w:rPr>
    <w:tblPr>
      <w:tblInd w:type="dxa" w:w="0"/>
    </w:tblPr>
  </w:style>
  <w:style w:styleId="Style_170" w:type="table">
    <w:name w:val="Grid Table 1 Light - Accent 5"/>
    <w:basedOn w:val="Style_6"/>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71" w:type="table">
    <w:name w:val="Леша6"/>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2" w:type="table">
    <w:name w:val="Plain Table 2"/>
    <w:basedOn w:val="Style_6"/>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73" w:type="table">
    <w:name w:val="List Table 5 Dark - Accent 6"/>
    <w:basedOn w:val="Style_6"/>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74" w:type="table">
    <w:name w:val="Grid Table 5 Dark - Accent 3"/>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5" w:type="table">
    <w:name w:val="List Table 6 Colorful - Accent 2"/>
    <w:basedOn w:val="Style_6"/>
    <w:pPr>
      <w:widowControl w:val="1"/>
      <w:spacing w:after="0" w:line="240" w:lineRule="auto"/>
      <w:ind/>
    </w:pPr>
    <w:tblPr>
      <w:tblInd w:type="dxa" w:w="0"/>
      <w:tblBorders>
        <w:top w:sz="4" w:themeColor="accent2" w:themeTint="97" w:val="single"/>
        <w:bottom w:sz="4" w:themeColor="accent2" w:themeTint="97" w:val="single"/>
      </w:tblBorders>
    </w:tblPr>
  </w:style>
  <w:style w:styleId="Style_176" w:type="table">
    <w:name w:val="Grid Table 7 Colorful"/>
    <w:basedOn w:val="Style_6"/>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77" w:type="table">
    <w:name w:val="Grid Table 5 Dark- Accent 1"/>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8" w:type="table">
    <w:name w:val="Grid Table 7 Colorful - Accent 3"/>
    <w:basedOn w:val="Style_6"/>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79" w:type="table">
    <w:name w:val="List Table 3 - Accent 6"/>
    <w:basedOn w:val="Style_6"/>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80" w:type="table">
    <w:name w:val="Grid Table 4 - Accent 4"/>
    <w:basedOn w:val="Style_6"/>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81" w:type="table">
    <w:name w:val="Lined - Accent 4"/>
    <w:basedOn w:val="Style_6"/>
    <w:pPr>
      <w:widowControl w:val="1"/>
      <w:spacing w:after="0" w:line="240" w:lineRule="auto"/>
      <w:ind/>
    </w:pPr>
    <w:rPr>
      <w:color w:val="404040"/>
    </w:rPr>
    <w:tblPr>
      <w:tblInd w:type="dxa" w:w="0"/>
    </w:tblPr>
  </w:style>
  <w:style w:styleId="Style_182" w:type="table">
    <w:name w:val="Bordered"/>
    <w:basedOn w:val="Style_6"/>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83" w:type="table">
    <w:name w:val="Леша1"/>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4" w:type="table">
    <w:name w:val="Lined - Accent 5"/>
    <w:basedOn w:val="Style_6"/>
    <w:pPr>
      <w:widowControl w:val="1"/>
      <w:spacing w:after="0" w:line="240" w:lineRule="auto"/>
      <w:ind/>
    </w:pPr>
    <w:rPr>
      <w:color w:val="404040"/>
    </w:rPr>
    <w:tblPr>
      <w:tblInd w:type="dxa" w:w="0"/>
    </w:tblPr>
  </w:style>
  <w:style w:styleId="Style_185" w:type="table">
    <w:name w:val="Grid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86" w:type="table">
    <w:name w:val="Bordered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87" w:type="table">
    <w:name w:val="Сетка таблицы3"/>
    <w:basedOn w:val="Style_6"/>
    <w:pPr>
      <w:widowControl w:val="0"/>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8" w:type="table">
    <w:name w:val="Bordered &amp; Lined - Accent 1"/>
    <w:basedOn w:val="Style_6"/>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89" w:type="table">
    <w:name w:val="List Table 3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90" w:type="table">
    <w:name w:val="Plain Table 4"/>
    <w:basedOn w:val="Style_6"/>
    <w:pPr>
      <w:widowControl w:val="1"/>
      <w:spacing w:after="0" w:line="240" w:lineRule="auto"/>
      <w:ind/>
    </w:pPr>
    <w:tblPr>
      <w:tblInd w:type="dxa" w:w="0"/>
    </w:tblPr>
  </w:style>
  <w:style w:styleId="Style_191" w:type="table">
    <w:name w:val="Леша4"/>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2" w:type="table">
    <w:name w:val="List Table 5 Dark - Accent 5"/>
    <w:basedOn w:val="Style_6"/>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93" w:type="table">
    <w:name w:val="Grid Table 4 - Accent 2"/>
    <w:basedOn w:val="Style_6"/>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94" w:type="table">
    <w:name w:val="Bordered - Accent 2"/>
    <w:basedOn w:val="Style_6"/>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95" w:type="table">
    <w:name w:val="Table Grid Light"/>
    <w:basedOn w:val="Style_6"/>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96" w:type="table">
    <w:name w:val="Bordered &amp; Lined - Accent 6"/>
    <w:basedOn w:val="Style_6"/>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97" w:type="table">
    <w:name w:val="List Table 2 - Accent 1"/>
    <w:basedOn w:val="Style_6"/>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98" w:type="table">
    <w:name w:val="Grid Table 4"/>
    <w:basedOn w:val="Style_6"/>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99" w:type="table">
    <w:name w:val="List Table 1 Light"/>
    <w:basedOn w:val="Style_6"/>
    <w:pPr>
      <w:widowControl w:val="1"/>
      <w:spacing w:after="0" w:line="240" w:lineRule="auto"/>
      <w:ind/>
    </w:pPr>
    <w:tblPr>
      <w:tblInd w:type="dxa" w:w="0"/>
    </w:tblPr>
  </w:style>
  <w:style w:styleId="Style_200" w:type="table">
    <w:name w:val="Grid Table 5 Dark - Accent 2"/>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1" w:type="table">
    <w:name w:val="List Table 5 Dark - Accent 4"/>
    <w:basedOn w:val="Style_6"/>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202" w:type="table">
    <w:name w:val="Grid Table 1 Light - Accent 6"/>
    <w:basedOn w:val="Style_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03" w:type="table">
    <w:name w:val="Grid Table 3"/>
    <w:basedOn w:val="Style_6"/>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204" w:type="table">
    <w:name w:val="Grid Table 5 Dark"/>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5" w:type="table">
    <w:name w:val="Bordered &amp; Lined - Accent 4"/>
    <w:basedOn w:val="Style_6"/>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206" w:type="table">
    <w:name w:val="List Table 2 - Accent 2"/>
    <w:basedOn w:val="Style_6"/>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207" w:type="table">
    <w:name w:val="Grid Table 6 Colorful - Accent 2"/>
    <w:basedOn w:val="Style_6"/>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208" w:type="table">
    <w:name w:val="Grid Table 7 Colorful - Accent 6"/>
    <w:basedOn w:val="Style_6"/>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209" w:type="table">
    <w:name w:val="Grid Table 2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210" w:type="table">
    <w:name w:val="Леша7"/>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1" w:type="table">
    <w:name w:val="Lined - Accent 3"/>
    <w:basedOn w:val="Style_6"/>
    <w:pPr>
      <w:widowControl w:val="1"/>
      <w:spacing w:after="0" w:line="240" w:lineRule="auto"/>
      <w:ind/>
    </w:pPr>
    <w:rPr>
      <w:color w:val="404040"/>
    </w:rPr>
    <w:tblPr>
      <w:tblInd w:type="dxa" w:w="0"/>
    </w:tblPr>
  </w:style>
  <w:style w:styleId="Style_212" w:type="table">
    <w:name w:val="List Table 4 - Accent 3"/>
    <w:basedOn w:val="Style_6"/>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213" w:type="table">
    <w:name w:val="Леша5"/>
    <w:basedOn w:val="Style_6"/>
    <w:pPr>
      <w:widowControl w:val="0"/>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4" w:type="table">
    <w:name w:val="List Table 3 - Accent 4"/>
    <w:basedOn w:val="Style_6"/>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215" w:type="table">
    <w:name w:val="List Table 2 - Accent 3"/>
    <w:basedOn w:val="Style_6"/>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216" w:type="table">
    <w:name w:val="Bordered &amp; Lined - Accent 5"/>
    <w:basedOn w:val="Style_6"/>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217" w:type="table">
    <w:name w:val="Grid Table 1 Light - Accent 4"/>
    <w:basedOn w:val="Style_6"/>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218" w:type="table">
    <w:name w:val="List Table 3 - Accent 5"/>
    <w:basedOn w:val="Style_6"/>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219" w:type="table">
    <w:name w:val="Lined - Accent 6"/>
    <w:basedOn w:val="Style_6"/>
    <w:pPr>
      <w:widowControl w:val="1"/>
      <w:spacing w:after="0" w:line="240" w:lineRule="auto"/>
      <w:ind/>
    </w:pPr>
    <w:rPr>
      <w:color w:val="404040"/>
    </w:rPr>
    <w:tblPr>
      <w:tblInd w:type="dxa" w:w="0"/>
    </w:tblPr>
  </w:style>
  <w:style w:styleId="Style_220" w:type="table">
    <w:name w:val="List Table 5 Dark - Accent 2"/>
    <w:basedOn w:val="Style_6"/>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221" w:type="table">
    <w:name w:val="Grid Table 6 Colorful - Accent 1"/>
    <w:basedOn w:val="Style_6"/>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22" w:type="table">
    <w:name w:val="Grid Table 1 Light"/>
    <w:basedOn w:val="Style_6"/>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223" w:type="table">
    <w:name w:val="Lined - Accent 1"/>
    <w:basedOn w:val="Style_6"/>
    <w:pPr>
      <w:widowControl w:val="1"/>
      <w:spacing w:after="0" w:line="240" w:lineRule="auto"/>
      <w:ind/>
    </w:pPr>
    <w:rPr>
      <w:color w:val="404040"/>
    </w:rPr>
    <w:tblPr>
      <w:tblInd w:type="dxa" w:w="0"/>
    </w:tblPr>
  </w:style>
  <w:style w:styleId="Style_224" w:type="table">
    <w:name w:val="Bordered &amp; Lined - Accent 3"/>
    <w:basedOn w:val="Style_6"/>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225" w:type="table">
    <w:name w:val="List Table 2 - Accent 6"/>
    <w:basedOn w:val="Style_6"/>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226" w:type="table">
    <w:name w:val="Lined - Accent"/>
    <w:basedOn w:val="Style_6"/>
    <w:pPr>
      <w:widowControl w:val="1"/>
      <w:spacing w:after="0" w:line="240" w:lineRule="auto"/>
      <w:ind/>
    </w:pPr>
    <w:rPr>
      <w:color w:val="404040"/>
    </w:rPr>
    <w:tblPr>
      <w:tblInd w:type="dxa" w:w="0"/>
    </w:tblPr>
  </w:style>
  <w:style w:styleId="Style_227" w:type="table">
    <w:name w:val="List Table 7 Colorful - Accent 5"/>
    <w:basedOn w:val="Style_6"/>
    <w:pPr>
      <w:widowControl w:val="1"/>
      <w:spacing w:after="0" w:line="240" w:lineRule="auto"/>
      <w:ind/>
    </w:pPr>
    <w:tblPr>
      <w:tblInd w:type="dxa" w:w="0"/>
      <w:tblBorders>
        <w:right w:sz="4" w:themeColor="accent5" w:themeTint="9A" w:val="single"/>
      </w:tblBorders>
    </w:tblPr>
  </w:style>
  <w:style w:styleId="Style_228" w:type="table">
    <w:name w:val="Grid Table 5 Dark- Accent 4"/>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29" w:type="table">
    <w:name w:val="Grid Table 7 Colorful - Accent 1"/>
    <w:basedOn w:val="Style_6"/>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230" w:type="table">
    <w:name w:val="Grid Table 3 - Accent 3"/>
    <w:basedOn w:val="Style_6"/>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231" w:type="table">
    <w:name w:val="Grid Table 6 Colorful - Accent 3"/>
    <w:basedOn w:val="Style_6"/>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232" w:type="table">
    <w:name w:val="List Table 2 - Accent 5"/>
    <w:basedOn w:val="Style_6"/>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233" w:type="table">
    <w:name w:val="List Table 3 - Accent 1"/>
    <w:basedOn w:val="Style_6"/>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234" w:type="table">
    <w:name w:val="List Table 2"/>
    <w:basedOn w:val="Style_6"/>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235" w:type="table">
    <w:name w:val="List Table 7 Colorful - Accent 4"/>
    <w:basedOn w:val="Style_6"/>
    <w:pPr>
      <w:widowControl w:val="1"/>
      <w:spacing w:after="0" w:line="240" w:lineRule="auto"/>
      <w:ind/>
    </w:pPr>
    <w:tblPr>
      <w:tblInd w:type="dxa" w:w="0"/>
      <w:tblBorders>
        <w:right w:sz="4" w:themeColor="accent4" w:themeTint="9A" w:val="single"/>
      </w:tblBorders>
    </w:tblPr>
  </w:style>
  <w:style w:styleId="Style_236" w:type="table">
    <w:name w:val="Grid Table 6 Colorful"/>
    <w:basedOn w:val="Style_6"/>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default="1" w:styleId="Style_6" w:type="table">
    <w:name w:val="Normal Table"/>
    <w:tblPr>
      <w:tblCellMar>
        <w:top w:type="dxa" w:w="0"/>
        <w:left w:type="dxa" w:w="108"/>
        <w:bottom w:type="dxa" w:w="0"/>
        <w:right w:type="dxa" w:w="108"/>
      </w:tblCellMar>
    </w:tblPr>
  </w:style>
  <w:style w:styleId="Style_237" w:type="table">
    <w:name w:val="List Table 1 Light - Accent 1"/>
    <w:basedOn w:val="Style_6"/>
    <w:pPr>
      <w:widowControl w:val="1"/>
      <w:spacing w:after="0" w:line="240" w:lineRule="auto"/>
      <w:ind/>
    </w:pPr>
    <w:tblPr>
      <w:tblInd w:type="dxa" w:w="0"/>
    </w:tblPr>
  </w:style>
  <w:style w:styleId="Style_238" w:type="table">
    <w:name w:val="List Table 5 Dark - Accent 3"/>
    <w:basedOn w:val="Style_6"/>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239" w:type="table">
    <w:name w:val="Grid Table 6 Colorful - Accent 5"/>
    <w:basedOn w:val="Style_6"/>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240" w:type="table">
    <w:name w:val="Grid Table 4 - Accent 6"/>
    <w:basedOn w:val="Style_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241" w:type="table">
    <w:name w:val="Grid Table 5 Dark - Accent 6"/>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42" w:type="table">
    <w:name w:val="Grid Table 3 - Accent 2"/>
    <w:basedOn w:val="Style_6"/>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243" w:type="table">
    <w:name w:val="Grid Table 5 Dark - Accent 5"/>
    <w:basedOn w:val="Style_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terms:modified xsi:type="dcterms:W3CDTF">2026-06-15T04:08:07Z</dcterms:modified>
</cp:coreProperties>
</file>