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rPr>
      </w:pPr>
      <w:r>
        <w:rPr>
          <w:b/>
        </w:rPr>
        <w:t>Территориальное управление Федерального агентства по управлению государственным имуществом в Пермском крае</w:t>
      </w:r>
    </w:p>
    <w:p>
      <w:pPr>
        <w:pStyle w:val="Normal"/>
        <w:rPr>
          <w:b/>
        </w:rPr>
      </w:pPr>
      <w:r>
        <w:rPr>
          <w:b/>
        </w:rPr>
      </w:r>
    </w:p>
    <w:p>
      <w:pPr>
        <w:pStyle w:val="Normal"/>
        <w:widowControl w:val="false"/>
        <w:jc w:val="center"/>
        <w:rPr>
          <w:b/>
        </w:rPr>
      </w:pPr>
      <w:r>
        <w:rPr>
          <w:b/>
        </w:rPr>
      </w:r>
    </w:p>
    <w:p>
      <w:pPr>
        <w:pStyle w:val="Normal"/>
        <w:widowControl w:val="false"/>
        <w:jc w:val="center"/>
        <w:rPr>
          <w:b/>
          <w:sz w:val="32"/>
        </w:rPr>
      </w:pPr>
      <w:r>
        <w:rPr>
          <w:b/>
          <w:sz w:val="32"/>
        </w:rPr>
        <w:t>ИНФОРМАЦИОННОЕ СООБЩЕНИЕ</w:t>
      </w:r>
    </w:p>
    <w:p>
      <w:pPr>
        <w:pStyle w:val="Normal"/>
        <w:widowControl w:val="false"/>
        <w:jc w:val="center"/>
        <w:rPr>
          <w:rFonts w:ascii="Times New Roman" w:hAnsi="Times New Roman"/>
          <w:b/>
          <w:sz w:val="24"/>
        </w:rPr>
      </w:pPr>
      <w:r>
        <w:rPr>
          <w:b/>
          <w:sz w:val="24"/>
        </w:rPr>
        <w:t>о проведении аукциона по продаже</w:t>
      </w:r>
      <w:r>
        <w:rPr>
          <w:b/>
          <w:sz w:val="24"/>
          <w:u w:val="none"/>
        </w:rPr>
        <w:t xml:space="preserve"> встроенного нежилого помещения №1001 площадью 45,1 кв.м с кадастровым номером 59:11:0011119:753, по адресу: Пермский край, муниципальный округ Чусовской, город Чусовой, переулок Алтайский, дом 7, помещение 1001</w:t>
      </w:r>
      <w:r>
        <w:rPr>
          <w:b/>
          <w:sz w:val="24"/>
        </w:rPr>
        <w:t xml:space="preserve"> в электронной форме</w:t>
      </w:r>
    </w:p>
    <w:p>
      <w:pPr>
        <w:pStyle w:val="Normal"/>
        <w:widowControl w:val="false"/>
        <w:tabs>
          <w:tab w:val="clear" w:pos="720"/>
          <w:tab w:val="left" w:pos="851" w:leader="none"/>
        </w:tabs>
        <w:jc w:val="center"/>
        <w:rPr>
          <w:b/>
          <w:sz w:val="28"/>
        </w:rPr>
      </w:pPr>
      <w:r>
        <w:rPr>
          <w:b/>
          <w:sz w:val="28"/>
        </w:rPr>
        <w:t>_______________________________________</w:t>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tbl>
      <w:tblPr>
        <w:tblStyle w:val="Style_2"/>
        <w:tblW w:w="6943" w:type="dxa"/>
        <w:jc w:val="left"/>
        <w:tblInd w:w="0" w:type="dxa"/>
        <w:tblLayout w:type="fixed"/>
        <w:tblCellMar>
          <w:top w:w="0" w:type="dxa"/>
          <w:left w:w="108" w:type="dxa"/>
          <w:bottom w:w="0" w:type="dxa"/>
          <w:right w:w="108" w:type="dxa"/>
        </w:tblCellMar>
      </w:tblPr>
      <w:tblGrid>
        <w:gridCol w:w="4778"/>
        <w:gridCol w:w="2164"/>
      </w:tblGrid>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val="false"/>
              <w:suppressAutoHyphens w:val="true"/>
              <w:spacing w:lineRule="auto" w:line="264" w:before="0" w:after="0"/>
              <w:ind w:hanging="0" w:left="0" w:right="57"/>
              <w:rPr>
                <w:color w:val="000000"/>
                <w:spacing w:val="0"/>
              </w:rPr>
            </w:pPr>
            <w:r>
              <w:rPr>
                <w:color w:val="000000"/>
                <w:spacing w:val="0"/>
                <w:kern w:val="0"/>
                <w:szCs w:val="20"/>
              </w:rPr>
              <w:t>Дата начала приема заявок:</w:t>
            </w:r>
          </w:p>
          <w:p>
            <w:pPr>
              <w:pStyle w:val="BodyText"/>
              <w:widowControl w:val="false"/>
              <w:suppressAutoHyphens w:val="true"/>
              <w:spacing w:lineRule="auto" w:line="264" w:before="0" w:after="0"/>
              <w:ind w:hanging="0" w:left="0" w:right="57"/>
              <w:rPr>
                <w:color w:val="000000"/>
                <w:spacing w:val="0"/>
              </w:rPr>
            </w:pPr>
            <w:r>
              <w:rPr>
                <w:color w:val="000000"/>
                <w:spacing w:val="0"/>
              </w:rPr>
            </w:r>
          </w:p>
        </w:tc>
        <w:tc>
          <w:tcPr>
            <w:tcW w:w="2164" w:type="dxa"/>
            <w:tcBorders/>
          </w:tcPr>
          <w:p>
            <w:pPr>
              <w:pStyle w:val="Normal"/>
              <w:widowControl w:val="false"/>
              <w:suppressAutoHyphens w:val="true"/>
              <w:spacing w:lineRule="auto" w:line="264" w:before="0" w:after="0"/>
              <w:ind w:hanging="0" w:left="0" w:right="-74"/>
              <w:jc w:val="both"/>
              <w:rPr>
                <w:color w:val="000000"/>
                <w:spacing w:val="0"/>
                <w:highlight w:val="white"/>
              </w:rPr>
            </w:pPr>
            <w:r>
              <w:rPr>
                <w:color w:val="000000"/>
                <w:spacing w:val="0"/>
                <w:kern w:val="0"/>
                <w:sz w:val="22"/>
                <w:szCs w:val="20"/>
                <w:highlight w:val="white"/>
              </w:rPr>
              <w:t>18 июня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val="false"/>
              <w:suppressAutoHyphens w:val="true"/>
              <w:spacing w:lineRule="auto" w:line="264" w:before="0" w:after="0"/>
              <w:ind w:hanging="0" w:left="0" w:right="57"/>
              <w:rPr>
                <w:color w:val="000000"/>
                <w:spacing w:val="0"/>
              </w:rPr>
            </w:pPr>
            <w:r>
              <w:rPr>
                <w:color w:val="000000"/>
                <w:spacing w:val="0"/>
                <w:kern w:val="0"/>
                <w:szCs w:val="20"/>
              </w:rPr>
              <w:t>Дата окончания приема заявок:</w:t>
            </w:r>
          </w:p>
          <w:p>
            <w:pPr>
              <w:pStyle w:val="BodyText"/>
              <w:widowControl w:val="false"/>
              <w:suppressAutoHyphens w:val="true"/>
              <w:spacing w:lineRule="auto" w:line="264" w:before="0" w:after="0"/>
              <w:ind w:hanging="0" w:left="0" w:right="57"/>
              <w:rPr>
                <w:color w:val="000000"/>
                <w:spacing w:val="0"/>
              </w:rPr>
            </w:pPr>
            <w:r>
              <w:rPr>
                <w:color w:val="000000"/>
                <w:spacing w:val="0"/>
              </w:rPr>
            </w:r>
          </w:p>
        </w:tc>
        <w:tc>
          <w:tcPr>
            <w:tcW w:w="2164" w:type="dxa"/>
            <w:tcBorders/>
          </w:tcPr>
          <w:p>
            <w:pPr>
              <w:pStyle w:val="Normal"/>
              <w:widowControl w:val="false"/>
              <w:suppressAutoHyphens w:val="true"/>
              <w:spacing w:lineRule="auto" w:line="264" w:before="0" w:after="0"/>
              <w:ind w:hanging="0" w:left="0" w:right="-74"/>
              <w:jc w:val="both"/>
              <w:rPr>
                <w:color w:val="000000"/>
                <w:spacing w:val="0"/>
                <w:highlight w:val="white"/>
              </w:rPr>
            </w:pPr>
            <w:r>
              <w:rPr>
                <w:color w:val="000000"/>
                <w:spacing w:val="0"/>
                <w:kern w:val="0"/>
                <w:sz w:val="22"/>
                <w:szCs w:val="20"/>
                <w:highlight w:val="white"/>
              </w:rPr>
              <w:t>21 июля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val="false"/>
              <w:suppressAutoHyphens w:val="true"/>
              <w:spacing w:lineRule="auto" w:line="264" w:before="0" w:after="0"/>
              <w:ind w:hanging="0" w:left="0" w:right="57"/>
              <w:rPr>
                <w:color w:val="000000"/>
                <w:spacing w:val="0"/>
              </w:rPr>
            </w:pPr>
            <w:r>
              <w:rPr>
                <w:color w:val="000000"/>
                <w:spacing w:val="0"/>
                <w:kern w:val="0"/>
                <w:szCs w:val="20"/>
              </w:rPr>
              <w:t>Дата определения участников:</w:t>
            </w:r>
          </w:p>
          <w:p>
            <w:pPr>
              <w:pStyle w:val="BodyText"/>
              <w:widowControl w:val="false"/>
              <w:suppressAutoHyphens w:val="true"/>
              <w:spacing w:lineRule="auto" w:line="264" w:before="0" w:after="0"/>
              <w:ind w:hanging="0" w:left="0" w:right="57"/>
              <w:rPr>
                <w:color w:val="000000"/>
                <w:spacing w:val="0"/>
              </w:rPr>
            </w:pPr>
            <w:r>
              <w:rPr>
                <w:color w:val="000000"/>
                <w:spacing w:val="0"/>
              </w:rPr>
            </w:r>
          </w:p>
        </w:tc>
        <w:tc>
          <w:tcPr>
            <w:tcW w:w="2164" w:type="dxa"/>
            <w:tcBorders/>
          </w:tcPr>
          <w:p>
            <w:pPr>
              <w:pStyle w:val="Normal"/>
              <w:widowControl w:val="false"/>
              <w:suppressAutoHyphens w:val="true"/>
              <w:spacing w:lineRule="auto" w:line="264" w:before="0" w:after="0"/>
              <w:ind w:hanging="0" w:left="0" w:right="-74"/>
              <w:jc w:val="both"/>
              <w:rPr>
                <w:color w:val="000000"/>
                <w:spacing w:val="0"/>
                <w:highlight w:val="white"/>
              </w:rPr>
            </w:pPr>
            <w:r>
              <w:rPr>
                <w:color w:val="000000"/>
                <w:spacing w:val="0"/>
                <w:kern w:val="0"/>
                <w:sz w:val="22"/>
                <w:szCs w:val="20"/>
                <w:highlight w:val="white"/>
              </w:rPr>
              <w:t>27 июля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val="false"/>
              <w:suppressAutoHyphens w:val="true"/>
              <w:spacing w:lineRule="auto" w:line="264" w:before="0" w:after="0"/>
              <w:ind w:hanging="0" w:left="0" w:right="57"/>
              <w:rPr>
                <w:color w:val="000000"/>
                <w:spacing w:val="0"/>
              </w:rPr>
            </w:pPr>
            <w:r>
              <w:rPr>
                <w:color w:val="000000"/>
                <w:spacing w:val="0"/>
                <w:kern w:val="0"/>
                <w:szCs w:val="20"/>
              </w:rPr>
              <w:t>Дата аукциона:</w:t>
            </w:r>
          </w:p>
          <w:p>
            <w:pPr>
              <w:pStyle w:val="BodyText"/>
              <w:widowControl w:val="false"/>
              <w:suppressAutoHyphens w:val="true"/>
              <w:spacing w:lineRule="auto" w:line="264" w:before="0" w:after="0"/>
              <w:ind w:hanging="0" w:left="0" w:right="57"/>
              <w:rPr>
                <w:color w:val="000000"/>
                <w:spacing w:val="0"/>
              </w:rPr>
            </w:pPr>
            <w:r>
              <w:rPr>
                <w:color w:val="000000"/>
                <w:spacing w:val="0"/>
              </w:rPr>
            </w:r>
          </w:p>
        </w:tc>
        <w:tc>
          <w:tcPr>
            <w:tcW w:w="2164" w:type="dxa"/>
            <w:tcBorders/>
          </w:tcPr>
          <w:p>
            <w:pPr>
              <w:pStyle w:val="Normal"/>
              <w:widowControl w:val="false"/>
              <w:suppressAutoHyphens w:val="true"/>
              <w:spacing w:lineRule="auto" w:line="264" w:before="0" w:after="0"/>
              <w:ind w:hanging="0" w:left="0" w:right="-74"/>
              <w:jc w:val="both"/>
              <w:rPr>
                <w:color w:val="000000"/>
                <w:spacing w:val="0"/>
                <w:highlight w:val="white"/>
              </w:rPr>
            </w:pPr>
            <w:r>
              <w:rPr>
                <w:color w:val="000000"/>
                <w:spacing w:val="0"/>
                <w:kern w:val="0"/>
                <w:sz w:val="22"/>
                <w:szCs w:val="20"/>
                <w:highlight w:val="white"/>
              </w:rPr>
              <w:t>28 июля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rFonts w:ascii="TimesNewRoman,Bold" w:hAnsi="TimesNewRoman,Bold"/>
          <w:b/>
          <w:sz w:val="28"/>
        </w:rPr>
      </w:pPr>
      <w:r>
        <w:rPr>
          <w:rFonts w:ascii="TimesNewRoman,Bold" w:hAnsi="TimesNewRoman,Bold"/>
          <w:b/>
          <w:sz w:val="28"/>
        </w:rPr>
        <w:t>СОДЕРЖАНИЕ</w:t>
      </w:r>
    </w:p>
    <w:p>
      <w:pPr>
        <w:pStyle w:val="Normal"/>
        <w:rPr>
          <w:rFonts w:ascii="TimesNewRoman" w:hAnsi="TimesNewRoman"/>
        </w:rPr>
      </w:pPr>
      <w:r>
        <w:rPr>
          <w:rFonts w:ascii="TimesNewRoman" w:hAnsi="TimesNewRoman"/>
        </w:rPr>
        <w:t xml:space="preserve">1. Основные понятия </w:t>
      </w:r>
    </w:p>
    <w:p>
      <w:pPr>
        <w:pStyle w:val="Normal"/>
        <w:rPr>
          <w:rFonts w:ascii="TimesNewRoman" w:hAnsi="TimesNewRoman"/>
        </w:rPr>
      </w:pPr>
      <w:r>
        <w:rPr>
          <w:rFonts w:ascii="TimesNewRoman" w:hAnsi="TimesNewRoman"/>
        </w:rPr>
        <w:t xml:space="preserve">2. Правовое регулирование </w:t>
      </w:r>
    </w:p>
    <w:p>
      <w:pPr>
        <w:pStyle w:val="Normal"/>
        <w:rPr>
          <w:rFonts w:ascii="TimesNewRoman" w:hAnsi="TimesNewRoman"/>
        </w:rPr>
      </w:pPr>
      <w:r>
        <w:rPr>
          <w:rFonts w:ascii="TimesNewRoman" w:hAnsi="TimesNewRoman"/>
        </w:rPr>
        <w:t xml:space="preserve">3. Сведения об аукционе </w:t>
      </w:r>
    </w:p>
    <w:p>
      <w:pPr>
        <w:pStyle w:val="Normal"/>
        <w:rPr/>
      </w:pPr>
      <w:r>
        <w:rPr>
          <w:rFonts w:ascii="TimesNewRoman" w:hAnsi="TimesNewRoman"/>
        </w:rPr>
        <w:t xml:space="preserve">4. Место, сроки подачи (приема) заявок, определения участников и подведения итогов аукциона </w:t>
      </w:r>
    </w:p>
    <w:p>
      <w:pPr>
        <w:pStyle w:val="Normal"/>
        <w:rPr>
          <w:rFonts w:ascii="TimesNewRoman" w:hAnsi="TimesNewRoman"/>
        </w:rPr>
      </w:pPr>
      <w:r>
        <w:rPr>
          <w:rFonts w:ascii="TimesNewRoman" w:hAnsi="TimesNewRoman"/>
        </w:rPr>
        <w:t xml:space="preserve">5. Сроки и порядок регистрации на электронной площадке </w:t>
      </w:r>
    </w:p>
    <w:p>
      <w:pPr>
        <w:pStyle w:val="Normal"/>
        <w:rPr>
          <w:rFonts w:ascii="TimesNewRoman" w:hAnsi="TimesNewRoman"/>
        </w:rPr>
      </w:pPr>
      <w:r>
        <w:rPr>
          <w:rFonts w:ascii="TimesNewRoman" w:hAnsi="TimesNewRoman"/>
        </w:rPr>
        <w:t xml:space="preserve">6. Порядок подачи (приема) и отзыва заявок </w:t>
      </w:r>
    </w:p>
    <w:p>
      <w:pPr>
        <w:pStyle w:val="Normal"/>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pPr>
        <w:pStyle w:val="Normal"/>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pPr>
        <w:pStyle w:val="Normal"/>
        <w:rPr>
          <w:rFonts w:ascii="TimesNewRoman" w:hAnsi="TimesNewRoman"/>
        </w:rPr>
      </w:pPr>
      <w:r>
        <w:rPr>
          <w:rFonts w:ascii="TimesNewRoman" w:hAnsi="TimesNewRoman"/>
        </w:rPr>
        <w:t xml:space="preserve">9. Порядок внесения задатка и его возврата </w:t>
      </w:r>
    </w:p>
    <w:p>
      <w:pPr>
        <w:pStyle w:val="Normal"/>
        <w:rPr>
          <w:rFonts w:ascii="TimesNewRoman" w:hAnsi="TimesNewRoman"/>
        </w:rPr>
      </w:pPr>
      <w:r>
        <w:rPr>
          <w:rFonts w:ascii="TimesNewRoman" w:hAnsi="TimesNewRoman"/>
        </w:rPr>
        <w:t>10. Порядок ознакомления со сведениями об Имуществе, выставляемом на аукционе</w:t>
      </w:r>
    </w:p>
    <w:p>
      <w:pPr>
        <w:pStyle w:val="Normal"/>
        <w:rPr>
          <w:rFonts w:ascii="TimesNewRoman" w:hAnsi="TimesNewRoman"/>
        </w:rPr>
      </w:pPr>
      <w:r>
        <w:rPr>
          <w:rFonts w:ascii="TimesNewRoman" w:hAnsi="TimesNewRoman"/>
        </w:rPr>
        <w:t>11. Порядок определения участников аукциона</w:t>
      </w:r>
    </w:p>
    <w:p>
      <w:pPr>
        <w:pStyle w:val="Normal"/>
        <w:rPr>
          <w:rFonts w:ascii="TimesNewRoman" w:hAnsi="TimesNewRoman"/>
        </w:rPr>
      </w:pPr>
      <w:r>
        <w:rPr>
          <w:rFonts w:ascii="TimesNewRoman" w:hAnsi="TimesNewRoman"/>
        </w:rPr>
        <w:t xml:space="preserve">12. Порядок проведения аукциона и определения победителя </w:t>
      </w:r>
    </w:p>
    <w:p>
      <w:pPr>
        <w:pStyle w:val="Normal"/>
        <w:rPr>
          <w:rFonts w:ascii="TimesNewRoman" w:hAnsi="TimesNewRoman"/>
        </w:rPr>
      </w:pPr>
      <w:r>
        <w:rPr>
          <w:rFonts w:ascii="TimesNewRoman" w:hAnsi="TimesNewRoman"/>
        </w:rPr>
        <w:t xml:space="preserve">13. Срок заключения договора купли-продажи недвижимого имущества </w:t>
      </w:r>
    </w:p>
    <w:p>
      <w:pPr>
        <w:pStyle w:val="Normal"/>
        <w:rPr>
          <w:rFonts w:ascii="TimesNewRoman" w:hAnsi="TimesNewRoman"/>
        </w:rPr>
      </w:pPr>
      <w:r>
        <w:rPr>
          <w:rFonts w:ascii="TimesNewRoman" w:hAnsi="TimesNewRoman"/>
        </w:rPr>
        <w:t>14. Переход права собственности на федеральное имущество</w:t>
      </w:r>
    </w:p>
    <w:p>
      <w:pPr>
        <w:pStyle w:val="Normal"/>
        <w:rPr>
          <w:rFonts w:ascii="TimesNewRoman" w:hAnsi="TimesNewRoman"/>
        </w:rPr>
      </w:pPr>
      <w:r>
        <w:rPr>
          <w:rFonts w:ascii="TimesNewRoman" w:hAnsi="TimesNewRoman"/>
        </w:rPr>
        <w:t>15. Заключительные положения</w:t>
      </w:r>
    </w:p>
    <w:p>
      <w:pPr>
        <w:pStyle w:val="Normal"/>
        <w:rPr>
          <w:rFonts w:ascii="TimesNewRoman" w:hAnsi="TimesNewRoman"/>
        </w:rPr>
      </w:pPr>
      <w:r>
        <w:rPr>
          <w:rFonts w:ascii="TimesNewRoman" w:hAnsi="TimesNewRoman"/>
        </w:rPr>
        <w:t xml:space="preserve">Приложение 1 (заявка) </w:t>
        <w:br/>
        <w:t xml:space="preserve">Приложение 2 (договор купли-продажи) </w:t>
      </w:r>
    </w:p>
    <w:p>
      <w:pPr>
        <w:pStyle w:val="Normal"/>
        <w:rPr>
          <w:rFonts w:ascii="TimesNewRoman" w:hAnsi="TimesNewRoman"/>
        </w:rPr>
      </w:pPr>
      <w:r>
        <w:rPr>
          <w:rFonts w:ascii="TimesNewRoman" w:hAnsi="TimesNewRoman"/>
        </w:rPr>
      </w:r>
    </w:p>
    <w:p>
      <w:pPr>
        <w:pStyle w:val="BodyText"/>
        <w:widowControl w:val="false"/>
        <w:spacing w:lineRule="auto" w:line="264"/>
        <w:ind w:firstLine="720" w:left="0" w:right="57"/>
        <w:rPr>
          <w:sz w:val="28"/>
        </w:rPr>
      </w:pPr>
      <w:r>
        <w:rPr>
          <w:sz w:val="28"/>
        </w:rPr>
      </w:r>
      <w:r>
        <w:br w:type="page"/>
      </w:r>
    </w:p>
    <w:p>
      <w:pPr>
        <w:pStyle w:val="BodyText"/>
        <w:widowControl w:val="false"/>
        <w:numPr>
          <w:ilvl w:val="0"/>
          <w:numId w:val="1"/>
        </w:numPr>
        <w:spacing w:lineRule="auto" w:line="264" w:before="0" w:after="0"/>
        <w:ind w:hanging="360" w:left="1080" w:right="57"/>
        <w:jc w:val="center"/>
        <w:rPr>
          <w:b/>
        </w:rPr>
      </w:pPr>
      <w:r>
        <w:rPr>
          <w:b/>
        </w:rPr>
        <w:t>Основные понятия</w:t>
      </w:r>
    </w:p>
    <w:p>
      <w:pPr>
        <w:pStyle w:val="BodyText"/>
        <w:widowControl w:val="false"/>
        <w:ind w:firstLine="709" w:left="0" w:right="57"/>
        <w:rPr/>
      </w:pPr>
      <w:r>
        <w:rPr>
          <w:b/>
        </w:rPr>
        <w:t>Имущество (лоты) аукциона (объекты)</w:t>
      </w:r>
      <w: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pPr>
      <w:r>
        <w:rPr>
          <w:b/>
        </w:rPr>
        <w:t xml:space="preserve">Лот </w:t>
      </w:r>
      <w:r>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pPr>
      <w:r>
        <w:rPr>
          <w:b/>
        </w:rPr>
        <w:t>Предмет аукциона</w:t>
      </w:r>
      <w:r>
        <w:rPr/>
        <w:t xml:space="preserve"> – продажа Имущества (лота) аукциона.</w:t>
      </w:r>
    </w:p>
    <w:p>
      <w:pPr>
        <w:pStyle w:val="BodyText"/>
        <w:widowControl w:val="false"/>
        <w:ind w:firstLine="709" w:left="0" w:right="57"/>
        <w:rPr/>
      </w:pPr>
      <w:r>
        <w:rPr>
          <w:b/>
        </w:rPr>
        <w:t>Цена предмета аукциона</w:t>
      </w:r>
      <w:r>
        <w:rPr/>
        <w:t xml:space="preserve"> – цена продажи Имущества (лота) аукциона.</w:t>
      </w:r>
    </w:p>
    <w:p>
      <w:pPr>
        <w:pStyle w:val="BodyText"/>
        <w:widowControl w:val="false"/>
        <w:ind w:firstLine="709" w:left="0" w:right="57"/>
        <w:rPr/>
      </w:pPr>
      <w:r>
        <w:rPr>
          <w:b/>
        </w:rPr>
        <w:t>Шаг аукциона</w:t>
      </w:r>
      <w:r>
        <w:rPr/>
        <w:t xml:space="preserve"> – величина повышения начальной цены продажи Имущества.</w:t>
      </w:r>
    </w:p>
    <w:p>
      <w:pPr>
        <w:pStyle w:val="Normal"/>
        <w:widowControl w:val="false"/>
        <w:ind w:firstLine="709" w:left="0" w:right="57"/>
        <w:jc w:val="both"/>
        <w:rPr/>
      </w:pPr>
      <w:r>
        <w:rPr>
          <w:b/>
        </w:rPr>
        <w:t>Информационное сообщение о проведении аукциона</w:t>
      </w:r>
      <w: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pPr>
      <w:r>
        <w:rPr>
          <w:b/>
        </w:rPr>
        <w:t>Продавец</w:t>
      </w:r>
      <w:r>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pPr>
      <w:r>
        <w:rPr>
          <w:b/>
        </w:rPr>
        <w:t>Организатор</w:t>
      </w:r>
      <w: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pPr>
      <w:r>
        <w:rPr>
          <w:b/>
        </w:rPr>
        <w:t xml:space="preserve">Заявка </w:t>
      </w:r>
      <w:r>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pPr>
      <w:r>
        <w:rPr>
          <w:b/>
        </w:rPr>
        <w:t>Аукционная комиссия</w:t>
      </w:r>
      <w:r>
        <w:rPr/>
        <w:t xml:space="preserve"> – комиссия по проведению аукциона, формируемая Уполномоченным органом.</w:t>
      </w:r>
    </w:p>
    <w:p>
      <w:pPr>
        <w:pStyle w:val="NormalWeb111"/>
        <w:widowControl w:val="false"/>
        <w:spacing w:before="0" w:after="0"/>
        <w:ind w:firstLine="709" w:left="0" w:right="0"/>
        <w:jc w:val="both"/>
        <w:rPr/>
      </w:pPr>
      <w:r>
        <w:rPr>
          <w:b/>
        </w:rPr>
        <w:t xml:space="preserve">Претендент </w:t>
      </w:r>
      <w: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1"/>
        <w:widowControl w:val="false"/>
        <w:spacing w:before="0" w:after="0"/>
        <w:ind w:firstLine="709" w:left="0" w:right="0"/>
        <w:jc w:val="both"/>
        <w:rPr/>
      </w:pPr>
      <w:r>
        <w:rPr>
          <w:b/>
        </w:rPr>
        <w:t xml:space="preserve">Участник </w:t>
      </w:r>
      <w:r>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1"/>
        <w:widowControl w:val="false"/>
        <w:spacing w:before="0" w:after="0"/>
        <w:ind w:firstLine="709" w:left="0" w:right="0"/>
        <w:jc w:val="both"/>
        <w:rPr/>
      </w:pPr>
      <w:r>
        <w:rPr>
          <w:b/>
        </w:rPr>
        <w:t>Победитель</w:t>
      </w:r>
      <w: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pPr>
      <w:r>
        <w:rPr>
          <w:b/>
        </w:rPr>
        <w:t>Открытая часть электронной площадки</w:t>
      </w:r>
      <w: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pPr>
      <w:r>
        <w:rPr>
          <w:b/>
        </w:rPr>
        <w:t>Закрытая часть электронной площадки</w:t>
      </w:r>
      <w: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pPr>
      <w:r>
        <w:rPr>
          <w:b/>
        </w:rPr>
        <w:t>Электронная подпись</w:t>
      </w:r>
      <w: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pPr>
      <w:r>
        <w:rPr>
          <w:b/>
        </w:rPr>
        <w:t>Электронный документ</w:t>
      </w:r>
      <w: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pPr>
      <w:r>
        <w:rPr>
          <w:b/>
        </w:rPr>
        <w:t>Электронный образ документа</w:t>
      </w:r>
      <w: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pPr>
      <w:r>
        <w:rPr>
          <w:b/>
        </w:rPr>
        <w:t>Электронное сообщение (электронное уведомление)</w:t>
      </w:r>
      <w:r>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pPr>
      <w:r>
        <w:rPr>
          <w:b/>
        </w:rPr>
        <w:t>Электронный журнал</w:t>
      </w:r>
      <w:r>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pPr>
      <w:r>
        <w:rPr>
          <w:b/>
        </w:rPr>
        <w:t>«Личный кабинет»</w:t>
      </w:r>
      <w: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pPr>
      <w:r>
        <w:rPr>
          <w:b/>
        </w:rPr>
        <w:t>Официальные сайты по продаже имущества</w:t>
      </w:r>
      <w: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1"/>
          </w:rPr>
          <w:t>www.rosim.ru</w:t>
        </w:r>
      </w:hyperlink>
      <w:r>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rPr>
      </w:pPr>
      <w:r>
        <w:rPr>
          <w:b/>
        </w:rPr>
      </w:r>
    </w:p>
    <w:p>
      <w:pPr>
        <w:pStyle w:val="BodyText"/>
        <w:widowControl w:val="false"/>
        <w:spacing w:lineRule="auto" w:line="264"/>
        <w:ind w:firstLine="720" w:left="0" w:right="57"/>
        <w:jc w:val="center"/>
        <w:rPr>
          <w:b/>
        </w:rPr>
      </w:pPr>
      <w:r>
        <w:rPr>
          <w:b/>
        </w:rPr>
        <w:t>2. Правовое регулирование</w:t>
      </w:r>
    </w:p>
    <w:p>
      <w:pPr>
        <w:pStyle w:val="Normal"/>
        <w:widowControl w:val="false"/>
        <w:ind w:firstLine="709" w:left="0" w:right="57"/>
        <w:jc w:val="both"/>
        <w:rPr/>
      </w:pPr>
      <w:r>
        <w:rPr/>
        <w:t>Аукцион проводится в соответствии с:</w:t>
      </w:r>
    </w:p>
    <w:p>
      <w:pPr>
        <w:pStyle w:val="Normal"/>
        <w:widowControl w:val="false"/>
        <w:ind w:firstLine="709" w:left="0" w:right="57"/>
        <w:jc w:val="both"/>
        <w:rPr/>
      </w:pPr>
      <w:r>
        <w:rPr/>
        <w:t>- Гражданским кодексом Российской Федерации;</w:t>
      </w:r>
    </w:p>
    <w:p>
      <w:pPr>
        <w:pStyle w:val="Normal"/>
        <w:widowControl w:val="false"/>
        <w:ind w:firstLine="709" w:left="0" w:right="57"/>
        <w:jc w:val="both"/>
        <w:rPr/>
      </w:pPr>
      <w:r>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pPr>
      <w: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pPr>
      <w:r>
        <w:rPr/>
        <w:t>- распоряжениями ТУ Росимущества об условиях приватизации;</w:t>
      </w:r>
    </w:p>
    <w:p>
      <w:pPr>
        <w:pStyle w:val="Normal"/>
        <w:widowControl w:val="false"/>
        <w:ind w:firstLine="709" w:left="0" w:right="57"/>
        <w:jc w:val="both"/>
        <w:rPr/>
      </w:pPr>
      <w:r>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b/>
          <w:sz w:val="24"/>
        </w:rPr>
      </w:pPr>
      <w:r>
        <w:rPr>
          <w:b/>
          <w:sz w:val="24"/>
        </w:rPr>
        <w:t>Сведения об аукционе</w:t>
      </w:r>
    </w:p>
    <w:p>
      <w:pPr>
        <w:pStyle w:val="Normal"/>
        <w:widowControl w:val="false"/>
        <w:ind w:firstLine="709" w:left="0" w:right="0"/>
        <w:jc w:val="both"/>
        <w:rPr>
          <w:rFonts w:ascii="Times New Roman" w:hAnsi="Times New Roman"/>
          <w:b w:val="false"/>
          <w:sz w:val="24"/>
        </w:rPr>
      </w:pPr>
      <w:r>
        <w:rPr>
          <w:b w:val="false"/>
          <w:sz w:val="24"/>
        </w:rPr>
        <w:t xml:space="preserve">3.1. Основание проведения торгов – </w:t>
      </w:r>
      <w:r>
        <w:rPr>
          <w:b w:val="false"/>
          <w:sz w:val="24"/>
        </w:rPr>
        <w:t>Р</w:t>
      </w:r>
      <w:r>
        <w:rPr>
          <w:b w:val="false"/>
          <w:sz w:val="24"/>
        </w:rPr>
        <w:t xml:space="preserve">аспоряжение Территориального управления </w:t>
      </w:r>
      <w:r>
        <w:rPr>
          <w:b w:val="false"/>
          <w:color w:val="000000"/>
          <w:sz w:val="24"/>
        </w:rPr>
        <w:t xml:space="preserve">Росимущества в Пермском крае от 17.06.2026 № 303-р  </w:t>
      </w:r>
      <w:r>
        <w:rPr>
          <w:b w:val="false"/>
          <w:sz w:val="24"/>
        </w:rPr>
        <w:t>Об условиях приватизации  встроенного нежилого помещения №1001</w:t>
      </w:r>
      <w:r>
        <w:rPr>
          <w:b w:val="false"/>
          <w:sz w:val="24"/>
          <w:highlight w:val="white"/>
        </w:rPr>
        <w:t xml:space="preserve"> площадью 45,1 кв.м с кадастровым номером 59:11:0011119:753</w:t>
      </w:r>
      <w:r>
        <w:rPr>
          <w:b w:val="false"/>
          <w:sz w:val="24"/>
          <w:highlight w:val="white"/>
          <w:u w:val="none"/>
        </w:rPr>
        <w:t>, по адресу: Пермский край, муниципальный округ Чусовской, город Чусовой, переулок Алтайский, дом 7, помещение 1001</w:t>
      </w:r>
      <w:r>
        <w:rPr>
          <w:b w:val="false"/>
          <w:sz w:val="24"/>
          <w:highlight w:val="white"/>
        </w:rPr>
        <w:t>.</w:t>
      </w:r>
    </w:p>
    <w:p>
      <w:pPr>
        <w:pStyle w:val="Normal"/>
        <w:widowControl w:val="false"/>
        <w:ind w:firstLine="709" w:left="0" w:right="0"/>
        <w:jc w:val="both"/>
        <w:rPr>
          <w:b w:val="false"/>
          <w:sz w:val="24"/>
        </w:rPr>
      </w:pPr>
      <w:r>
        <w:rPr>
          <w:b/>
          <w:sz w:val="24"/>
        </w:rPr>
        <w:t>3.2. Собственн</w:t>
      </w:r>
      <w:r>
        <w:rPr>
          <w:b/>
        </w:rPr>
        <w:t>ик выставляемого на торги имущества -</w:t>
      </w:r>
      <w:r>
        <w:rPr/>
        <w:t xml:space="preserve"> Российская Федерация.</w:t>
      </w:r>
    </w:p>
    <w:p>
      <w:pPr>
        <w:pStyle w:val="Normal"/>
        <w:widowControl w:val="false"/>
        <w:tabs>
          <w:tab w:val="clear" w:pos="720"/>
          <w:tab w:val="left" w:pos="0" w:leader="none"/>
        </w:tabs>
        <w:ind w:firstLine="709" w:left="0" w:right="0"/>
        <w:jc w:val="both"/>
        <w:rPr/>
      </w:pPr>
      <w:r>
        <w:rPr>
          <w:b/>
        </w:rPr>
        <w:t>3.3. Организатор (оператор электрон</w:t>
      </w:r>
      <w:bookmarkStart w:id="0" w:name="_GoBack"/>
      <w:bookmarkEnd w:id="0"/>
      <w:r>
        <w:rPr>
          <w:b/>
        </w:rPr>
        <w:t xml:space="preserve">ной площадки) торгов: </w:t>
      </w:r>
    </w:p>
    <w:p>
      <w:pPr>
        <w:pStyle w:val="BodyText2111"/>
        <w:widowControl w:val="false"/>
        <w:tabs>
          <w:tab w:val="left" w:pos="0" w:leader="none"/>
          <w:tab w:val="left" w:pos="284" w:leader="none"/>
        </w:tabs>
        <w:spacing w:lineRule="auto" w:line="264"/>
        <w:ind w:firstLine="851" w:left="0" w:right="57"/>
        <w:rPr/>
      </w:pPr>
      <w:r>
        <w:rPr/>
        <w:t>Наименование – Общество с ограниченной ответственностью «РТС-тендер» (ООО "РТС ТЕНДЕР").</w:t>
      </w:r>
    </w:p>
    <w:p>
      <w:pPr>
        <w:pStyle w:val="BodyText2111"/>
        <w:widowControl w:val="false"/>
        <w:tabs>
          <w:tab w:val="left" w:pos="0" w:leader="none"/>
          <w:tab w:val="left" w:pos="284" w:leader="none"/>
        </w:tabs>
        <w:spacing w:lineRule="auto" w:line="264"/>
        <w:ind w:hanging="284" w:left="284" w:right="57"/>
        <w:rPr/>
      </w:pPr>
      <w:r>
        <w:rPr/>
        <w:t>Адрес - 121151, г. Москва, набережная Тараса Шевченко, д.23-А.</w:t>
      </w:r>
    </w:p>
    <w:p>
      <w:pPr>
        <w:pStyle w:val="BodyText2111"/>
        <w:widowControl w:val="false"/>
        <w:tabs>
          <w:tab w:val="left" w:pos="0" w:leader="none"/>
          <w:tab w:val="left" w:pos="284" w:leader="none"/>
        </w:tabs>
        <w:spacing w:lineRule="auto" w:line="264"/>
        <w:ind w:hanging="284" w:left="284" w:right="57"/>
        <w:rPr>
          <w:color w:val="0000FF"/>
          <w:u w:val="single"/>
        </w:rPr>
      </w:pPr>
      <w:r>
        <w:rPr/>
        <w:t xml:space="preserve">Сайт - </w:t>
      </w:r>
      <w:hyperlink r:id="rId3">
        <w:r>
          <w:rPr>
            <w:rStyle w:val="ListLabel1"/>
          </w:rPr>
          <w:t>http://www.rts-tender.ru/</w:t>
        </w:r>
      </w:hyperlink>
    </w:p>
    <w:p>
      <w:pPr>
        <w:pStyle w:val="Normal"/>
        <w:widowControl w:val="false"/>
        <w:tabs>
          <w:tab w:val="clear" w:pos="720"/>
          <w:tab w:val="left" w:pos="0" w:leader="none"/>
        </w:tabs>
        <w:ind w:firstLine="709" w:left="0" w:right="0"/>
        <w:jc w:val="both"/>
        <w:rPr>
          <w:b/>
        </w:rPr>
      </w:pPr>
      <w:r>
        <w:rPr>
          <w:b/>
        </w:rPr>
        <w:t>3.4. Продавец:</w:t>
      </w:r>
    </w:p>
    <w:p>
      <w:pPr>
        <w:pStyle w:val="BodyText2111"/>
        <w:widowControl w:val="false"/>
        <w:tabs>
          <w:tab w:val="left" w:pos="0" w:leader="none"/>
          <w:tab w:val="left" w:pos="284" w:leader="none"/>
        </w:tabs>
        <w:ind w:firstLine="709" w:left="0" w:right="0"/>
        <w:rPr/>
      </w:pPr>
      <w:r>
        <w:rPr>
          <w:b/>
        </w:rPr>
        <w:t>Наименование</w:t>
      </w:r>
      <w:r>
        <w:rPr/>
        <w:t xml:space="preserve"> </w:t>
      </w:r>
      <w:r>
        <w:rPr>
          <w:b/>
        </w:rPr>
        <w:t>-</w:t>
      </w:r>
      <w:r>
        <w:rPr/>
        <w:t xml:space="preserve"> Территориальное управление Федерального агентства по управлению государственным имуществом в Пермском крае.</w:t>
      </w:r>
    </w:p>
    <w:p>
      <w:pPr>
        <w:pStyle w:val="BodyText2111"/>
        <w:widowControl w:val="false"/>
        <w:tabs>
          <w:tab w:val="left" w:pos="0" w:leader="none"/>
          <w:tab w:val="left" w:pos="284" w:leader="none"/>
        </w:tabs>
        <w:ind w:firstLine="709" w:left="0" w:right="0"/>
        <w:rPr/>
      </w:pPr>
      <w:r>
        <w:rPr/>
        <w:t>Адрес – 614045, г. Пермь, ул. Куйбышева, д. 6.</w:t>
      </w:r>
    </w:p>
    <w:p>
      <w:pPr>
        <w:pStyle w:val="BodyText2111"/>
        <w:widowControl w:val="false"/>
        <w:tabs>
          <w:tab w:val="left" w:pos="0" w:leader="none"/>
          <w:tab w:val="left" w:pos="284" w:leader="none"/>
        </w:tabs>
        <w:ind w:firstLine="709" w:left="0" w:right="0"/>
        <w:rPr/>
      </w:pPr>
      <w:r>
        <w:rPr/>
        <w:t>Сайт – http://www.tu59.rosim.ru/</w:t>
      </w:r>
    </w:p>
    <w:p>
      <w:pPr>
        <w:pStyle w:val="BodyText2111"/>
        <w:widowControl w:val="false"/>
        <w:tabs>
          <w:tab w:val="left" w:pos="0" w:leader="none"/>
          <w:tab w:val="left" w:pos="284" w:leader="none"/>
        </w:tabs>
        <w:ind w:firstLine="709" w:left="0" w:right="0"/>
        <w:rPr/>
      </w:pPr>
      <w:r>
        <w:rPr/>
        <w:t>Телефон – (342) 236-38-77.</w:t>
      </w:r>
    </w:p>
    <w:p>
      <w:pPr>
        <w:pStyle w:val="BodyText2111"/>
        <w:widowControl w:val="false"/>
        <w:tabs>
          <w:tab w:val="clear" w:pos="284"/>
          <w:tab w:val="left" w:pos="0" w:leader="none"/>
        </w:tabs>
        <w:ind w:firstLine="709" w:left="0" w:right="57"/>
        <w:rPr/>
      </w:pPr>
      <w:r>
        <w:rPr>
          <w:b/>
        </w:rPr>
        <w:t>3.5. Форма продажи (способ приватизации) –</w:t>
      </w:r>
      <w:r>
        <w:rPr/>
        <w:t xml:space="preserve"> аукцион в электронной форме, открытый по составу участников и по форме подачи предложений о цене имущества.</w:t>
      </w:r>
    </w:p>
    <w:p>
      <w:pPr>
        <w:pStyle w:val="BodyText2111"/>
        <w:widowControl w:val="false"/>
        <w:tabs>
          <w:tab w:val="clear" w:pos="284"/>
          <w:tab w:val="left" w:pos="0" w:leader="none"/>
        </w:tabs>
        <w:spacing w:lineRule="auto" w:line="264"/>
        <w:ind w:firstLine="709" w:left="0" w:right="0"/>
        <w:rPr>
          <w:b/>
        </w:rPr>
      </w:pPr>
      <w:r>
        <w:rPr>
          <w:b/>
        </w:rPr>
        <w:t xml:space="preserve">3.6. Сведения об Имуществе (лоте), выставляемом на аукционе в электронной форме: </w:t>
      </w:r>
    </w:p>
    <w:p>
      <w:pPr>
        <w:pStyle w:val="BodyText2111"/>
        <w:widowControl w:val="false"/>
        <w:tabs>
          <w:tab w:val="clear" w:pos="284"/>
        </w:tabs>
        <w:ind w:firstLine="709" w:left="0" w:right="0"/>
        <w:rPr>
          <w:color w:val="0000FF"/>
          <w:highlight w:val="yellow"/>
        </w:rPr>
      </w:pPr>
      <w:r>
        <w:rPr>
          <w:b/>
        </w:rPr>
        <w:t>3.6.1. Наименование выставляемого на продажу Имущества (лота):</w:t>
      </w:r>
    </w:p>
    <w:p>
      <w:pPr>
        <w:pStyle w:val="Normal"/>
        <w:widowControl w:val="false"/>
        <w:spacing w:before="0" w:after="120"/>
        <w:ind w:firstLine="709" w:left="0" w:right="0"/>
        <w:jc w:val="both"/>
        <w:rPr>
          <w:b/>
          <w:sz w:val="24"/>
        </w:rPr>
      </w:pPr>
      <w:r>
        <w:rPr>
          <w:b w:val="false"/>
          <w:sz w:val="26"/>
          <w:u w:val="none"/>
        </w:rPr>
        <w:t>Встроенное нежилое помещение №1001 площадью 45,1 кв.м с кадастровым номером 59:11:0011119:753</w:t>
      </w:r>
      <w:r>
        <w:rPr>
          <w:b w:val="false"/>
          <w:sz w:val="26"/>
        </w:rPr>
        <w:t xml:space="preserve"> (РНФИ П13260000032</w:t>
      </w:r>
      <w:r>
        <w:rPr>
          <w:sz w:val="26"/>
        </w:rPr>
        <w:t>)</w:t>
      </w:r>
      <w:r>
        <w:rPr>
          <w:b w:val="false"/>
          <w:sz w:val="26"/>
          <w:u w:val="none"/>
        </w:rPr>
        <w:t xml:space="preserve">, по адресу: </w:t>
      </w:r>
      <w:r>
        <w:rPr>
          <w:b w:val="false"/>
          <w:sz w:val="24"/>
          <w:u w:val="none"/>
        </w:rPr>
        <w:t>Пермский край, муниципальный округ Чусовской, город Чусовой, переулок Алтайский, дом 7, помещение 1001</w:t>
      </w:r>
    </w:p>
    <w:p>
      <w:pPr>
        <w:pStyle w:val="Normal"/>
        <w:widowControl w:val="false"/>
        <w:tabs>
          <w:tab w:val="clear" w:pos="720"/>
          <w:tab w:val="left" w:pos="2481" w:leader="none"/>
        </w:tabs>
        <w:jc w:val="center"/>
        <w:rPr>
          <w:b/>
          <w:sz w:val="24"/>
        </w:rPr>
      </w:pPr>
      <w:r>
        <w:rPr>
          <w:b/>
          <w:sz w:val="24"/>
        </w:rPr>
      </w:r>
    </w:p>
    <w:p>
      <w:pPr>
        <w:pStyle w:val="Normal"/>
        <w:widowControl w:val="false"/>
        <w:tabs>
          <w:tab w:val="clear" w:pos="720"/>
          <w:tab w:val="left" w:pos="2481" w:leader="none"/>
        </w:tabs>
        <w:jc w:val="center"/>
        <w:rPr>
          <w:b/>
          <w:sz w:val="22"/>
        </w:rPr>
      </w:pPr>
      <w:r>
        <w:rPr>
          <w:b/>
          <w:sz w:val="22"/>
        </w:rPr>
        <w:t>Характеристика объекта недвижимого имущества</w:t>
      </w:r>
    </w:p>
    <w:p>
      <w:pPr>
        <w:pStyle w:val="Normal"/>
        <w:widowControl w:val="false"/>
        <w:tabs>
          <w:tab w:val="clear" w:pos="720"/>
          <w:tab w:val="left" w:pos="0" w:leader="none"/>
        </w:tabs>
        <w:ind w:firstLine="709" w:left="0" w:right="57"/>
        <w:jc w:val="both"/>
        <w:rPr>
          <w:rFonts w:ascii="Times New Roman" w:hAnsi="Times New Roman"/>
          <w:b/>
          <w:sz w:val="24"/>
        </w:rPr>
      </w:pPr>
      <w:r>
        <w:rPr>
          <w:b/>
          <w:sz w:val="24"/>
        </w:rPr>
      </w:r>
    </w:p>
    <w:tbl>
      <w:tblPr>
        <w:tblStyle w:val="Style_6"/>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left"/>
              <w:rPr>
                <w:sz w:val="22"/>
              </w:rPr>
            </w:pPr>
            <w:r>
              <w:rPr>
                <w:kern w:val="0"/>
                <w:sz w:val="22"/>
                <w:szCs w:val="20"/>
              </w:rPr>
              <w:t>встроенное нежилое помещение №1001</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left"/>
              <w:rPr>
                <w:sz w:val="22"/>
              </w:rPr>
            </w:pPr>
            <w:r>
              <w:rPr>
                <w:kern w:val="0"/>
                <w:sz w:val="22"/>
                <w:szCs w:val="20"/>
              </w:rPr>
              <w:t>П13260000032</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left"/>
              <w:rPr>
                <w:sz w:val="22"/>
              </w:rPr>
            </w:pPr>
            <w:r>
              <w:rPr>
                <w:b w:val="false"/>
                <w:kern w:val="0"/>
                <w:sz w:val="22"/>
                <w:szCs w:val="20"/>
              </w:rPr>
              <w:t>59:11:0011119:753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left"/>
              <w:rPr>
                <w:sz w:val="22"/>
              </w:rPr>
            </w:pPr>
            <w:r>
              <w:rPr>
                <w:kern w:val="0"/>
                <w:sz w:val="22"/>
                <w:szCs w:val="20"/>
              </w:rPr>
              <w:t>45.1</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left"/>
              <w:rPr>
                <w:color w:val="000000"/>
                <w:spacing w:val="0"/>
                <w:sz w:val="22"/>
              </w:rPr>
            </w:pPr>
            <w:r>
              <w:rPr>
                <w:color w:val="000000"/>
                <w:spacing w:val="0"/>
                <w:kern w:val="0"/>
                <w:sz w:val="22"/>
                <w:szCs w:val="20"/>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val="false"/>
              <w:suppressAutoHyphens w:val="true"/>
              <w:jc w:val="left"/>
              <w:rPr>
                <w:sz w:val="22"/>
              </w:rPr>
            </w:pPr>
            <w:r>
              <w:rPr>
                <w:kern w:val="0"/>
                <w:sz w:val="22"/>
                <w:szCs w:val="20"/>
              </w:rPr>
              <w:t>Этаж № 1</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left"/>
              <w:rPr>
                <w:color w:val="000000"/>
                <w:spacing w:val="0"/>
                <w:sz w:val="22"/>
              </w:rPr>
            </w:pPr>
            <w:r>
              <w:rPr>
                <w:color w:val="000000"/>
                <w:spacing w:val="0"/>
                <w:kern w:val="0"/>
                <w:sz w:val="22"/>
                <w:szCs w:val="20"/>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left"/>
              <w:rPr>
                <w:color w:val="000000"/>
                <w:spacing w:val="0"/>
                <w:sz w:val="22"/>
              </w:rPr>
            </w:pPr>
            <w:r>
              <w:rPr>
                <w:color w:val="000000"/>
                <w:spacing w:val="0"/>
                <w:kern w:val="0"/>
                <w:sz w:val="22"/>
                <w:szCs w:val="20"/>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sz w:val="22"/>
                <w:highlight w:val="cyan"/>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Как объект ГО не числится</w:t>
            </w:r>
          </w:p>
        </w:tc>
      </w:tr>
      <w:tr>
        <w:trPr>
          <w:trHeight w:val="839"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left"/>
              <w:rPr>
                <w:color w:val="000000"/>
                <w:spacing w:val="0"/>
                <w:sz w:val="22"/>
              </w:rPr>
            </w:pPr>
            <w:r>
              <w:rPr>
                <w:color w:val="000000"/>
                <w:spacing w:val="0"/>
                <w:kern w:val="0"/>
                <w:sz w:val="22"/>
                <w:szCs w:val="20"/>
              </w:rPr>
              <w:t>Государственная регистрация права собственности от 06.04.2016 № 59-59/018-59/000/102/2016-281/1;</w:t>
            </w:r>
          </w:p>
        </w:tc>
      </w:tr>
    </w:tbl>
    <w:p>
      <w:pPr>
        <w:pStyle w:val="Normal"/>
        <w:widowControl w:val="false"/>
        <w:tabs>
          <w:tab w:val="clear" w:pos="720"/>
          <w:tab w:val="left" w:pos="0" w:leader="none"/>
        </w:tabs>
        <w:ind w:firstLine="709" w:left="0" w:right="57"/>
        <w:jc w:val="both"/>
        <w:rPr>
          <w:rFonts w:ascii="Times New Roman" w:hAnsi="Times New Roman"/>
          <w:b/>
          <w:sz w:val="24"/>
        </w:rPr>
      </w:pPr>
      <w:r>
        <w:rPr>
          <w:b/>
          <w:sz w:val="24"/>
        </w:rPr>
      </w:r>
    </w:p>
    <w:p>
      <w:pPr>
        <w:pStyle w:val="Normal"/>
        <w:widowControl w:val="false"/>
        <w:tabs>
          <w:tab w:val="clear" w:pos="720"/>
          <w:tab w:val="left" w:pos="0" w:leader="none"/>
        </w:tabs>
        <w:ind w:firstLine="709" w:left="0" w:right="57"/>
        <w:jc w:val="both"/>
        <w:rPr>
          <w:rFonts w:ascii="Times New Roman" w:hAnsi="Times New Roman"/>
          <w:b/>
          <w:sz w:val="24"/>
        </w:rPr>
      </w:pPr>
      <w:r>
        <w:rPr>
          <w:b/>
          <w:sz w:val="24"/>
        </w:rPr>
        <w:t>3.7. Иные обременения в отношении приватизируемого имущества, кроме указанных в п. 3.6, отсутствуют.</w:t>
      </w:r>
    </w:p>
    <w:p>
      <w:pPr>
        <w:pStyle w:val="BodyText2111"/>
        <w:widowControl w:val="false"/>
        <w:tabs>
          <w:tab w:val="clear" w:pos="284"/>
        </w:tabs>
        <w:ind w:firstLine="709" w:left="0" w:right="0"/>
        <w:rPr>
          <w:sz w:val="24"/>
        </w:rPr>
      </w:pPr>
      <w:r>
        <w:rPr>
          <w:b/>
          <w:sz w:val="24"/>
        </w:rPr>
        <w:t>3.8. Начальная цена (лота) –</w:t>
      </w:r>
      <w:r>
        <w:rPr>
          <w:b w:val="false"/>
          <w:sz w:val="24"/>
        </w:rPr>
        <w:t xml:space="preserve"> 524 000 (пятьсот двадцать четыре тысячи)</w:t>
      </w:r>
      <w:r>
        <w:rPr>
          <w:sz w:val="24"/>
        </w:rPr>
        <w:t xml:space="preserve"> рублей 00 копеек, c учетом НДС</w:t>
      </w:r>
      <w:r>
        <w:rPr>
          <w:color w:val="000000"/>
          <w:sz w:val="24"/>
        </w:rPr>
        <w:t>.</w:t>
      </w:r>
    </w:p>
    <w:p>
      <w:pPr>
        <w:pStyle w:val="BodyText2111"/>
        <w:widowControl w:val="false"/>
        <w:tabs>
          <w:tab w:val="clear" w:pos="284"/>
        </w:tabs>
        <w:ind w:firstLine="709" w:left="0" w:right="0"/>
        <w:rPr>
          <w:sz w:val="24"/>
        </w:rPr>
      </w:pPr>
      <w:r>
        <w:rPr>
          <w:b/>
          <w:sz w:val="24"/>
        </w:rPr>
        <w:t xml:space="preserve">3.9. Шаг аукциона (величина повышения цены) </w:t>
      </w:r>
      <w:r>
        <w:rPr>
          <w:b w:val="false"/>
          <w:sz w:val="24"/>
        </w:rPr>
        <w:t>– 26 200 (двадцать шесть тысяч двести)  рублей 00 копеек.</w:t>
      </w:r>
    </w:p>
    <w:p>
      <w:pPr>
        <w:pStyle w:val="BodyText2111"/>
        <w:widowControl w:val="false"/>
        <w:tabs>
          <w:tab w:val="clear" w:pos="284"/>
        </w:tabs>
        <w:ind w:firstLine="709" w:left="0" w:right="0"/>
        <w:rPr>
          <w:sz w:val="24"/>
        </w:rPr>
      </w:pPr>
      <w:r>
        <w:rPr>
          <w:b/>
          <w:sz w:val="24"/>
        </w:rPr>
        <w:t>3.10. Размер задатка –</w:t>
      </w:r>
      <w:r>
        <w:rPr>
          <w:b w:val="false"/>
          <w:sz w:val="24"/>
        </w:rPr>
        <w:t xml:space="preserve"> 52 400 (пятьдесят две тысячи четыреста)</w:t>
      </w:r>
      <w:r>
        <w:rPr>
          <w:sz w:val="24"/>
        </w:rPr>
        <w:t xml:space="preserve"> рублей 00 копеек, без учета НДС.</w:t>
      </w:r>
    </w:p>
    <w:p>
      <w:pPr>
        <w:pStyle w:val="BodyText2111"/>
        <w:widowControl w:val="false"/>
        <w:tabs>
          <w:tab w:val="clear" w:pos="284"/>
        </w:tabs>
        <w:ind w:firstLine="709" w:left="0" w:right="0"/>
        <w:rPr>
          <w:sz w:val="24"/>
        </w:rPr>
      </w:pPr>
      <w:r>
        <w:rPr>
          <w:sz w:val="24"/>
        </w:rPr>
      </w:r>
    </w:p>
    <w:p>
      <w:pPr>
        <w:pStyle w:val="BodyText2111"/>
        <w:widowControl w:val="false"/>
        <w:tabs>
          <w:tab w:val="clear" w:pos="284"/>
        </w:tabs>
        <w:ind w:firstLine="709" w:left="0" w:right="0"/>
        <w:rPr>
          <w:sz w:val="24"/>
        </w:rPr>
      </w:pPr>
      <w:r>
        <w:rPr>
          <w:b/>
          <w:sz w:val="24"/>
        </w:rPr>
        <w:t>3.11. Срок внесения задатка –</w:t>
      </w:r>
      <w:r>
        <w:rPr>
          <w:sz w:val="24"/>
        </w:rPr>
        <w:t xml:space="preserve"> с 18.06.2026 по 21.07.2026 и должен поступить на указанный в информационном сообщении счет продавца не позднее 23.07.2026.</w:t>
      </w:r>
    </w:p>
    <w:p>
      <w:pPr>
        <w:pStyle w:val="BodyText2111"/>
        <w:widowControl w:val="false"/>
        <w:tabs>
          <w:tab w:val="clear" w:pos="284"/>
        </w:tabs>
        <w:ind w:firstLine="709" w:left="0" w:right="0"/>
        <w:rPr>
          <w:sz w:val="24"/>
        </w:rPr>
      </w:pPr>
      <w:r>
        <w:rPr>
          <w:b/>
          <w:sz w:val="24"/>
        </w:rPr>
        <w:t>3.12. Сведения о предыдущих торгах по продаже имущества, объявленных                                  в течение года, предшествующего его продаже.</w:t>
      </w:r>
    </w:p>
    <w:p>
      <w:pPr>
        <w:pStyle w:val="BodyText2111"/>
        <w:widowControl w:val="false"/>
        <w:ind w:firstLine="709" w:left="0" w:right="0"/>
        <w:rPr>
          <w:sz w:val="24"/>
        </w:rPr>
      </w:pPr>
      <w:r>
        <w:rPr>
          <w:sz w:val="24"/>
        </w:rPr>
        <w:t>Росимуществом ранее торги не проводились.</w:t>
      </w:r>
    </w:p>
    <w:p>
      <w:pPr>
        <w:pStyle w:val="BodyText2111"/>
        <w:widowControl w:val="false"/>
        <w:ind w:hanging="0" w:left="0" w:right="0"/>
        <w:rPr/>
      </w:pPr>
      <w:r>
        <w:rPr/>
      </w:r>
    </w:p>
    <w:p>
      <w:pPr>
        <w:pStyle w:val="Normal"/>
        <w:widowControl w:val="false"/>
        <w:tabs>
          <w:tab w:val="clear" w:pos="720"/>
          <w:tab w:val="left" w:pos="0" w:leader="none"/>
        </w:tabs>
        <w:ind w:firstLine="709" w:left="0" w:right="0"/>
        <w:jc w:val="center"/>
        <w:rPr>
          <w:rFonts w:ascii="TimesNewRoman,Bold" w:hAnsi="TimesNewRoman,Bold"/>
          <w:b/>
          <w:color w:val="000000"/>
        </w:rPr>
      </w:pPr>
      <w:r>
        <w:rPr>
          <w:rFonts w:ascii="TimesNewRoman,Bold" w:hAnsi="TimesNewRoman,Bold"/>
          <w:b/>
          <w:color w:val="000000"/>
        </w:rPr>
        <w:t>4. Место, сроки подачи (приема) заявок, определения участников и проведения</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t>аукциона</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r>
    </w:p>
    <w:p>
      <w:pPr>
        <w:pStyle w:val="Normal"/>
        <w:widowControl w:val="false"/>
        <w:ind w:firstLine="709" w:left="0" w:right="0"/>
        <w:jc w:val="both"/>
        <w:rPr/>
      </w:pPr>
      <w:r>
        <w:rPr>
          <w:rFonts w:ascii="TimesNewRoman,Bold" w:hAnsi="TimesNewRoman,Bold"/>
          <w:b/>
        </w:rPr>
        <w:t>4.1. Место подачи (приема) Заявок:</w:t>
      </w:r>
      <w:r>
        <w:rPr>
          <w:rFonts w:ascii="TimesNewRoman" w:hAnsi="TimesNewRoman"/>
          <w:b/>
        </w:rPr>
        <w:t xml:space="preserve"> </w:t>
      </w:r>
      <w:r>
        <w:rPr/>
        <w:t>http://www.rts-tender.ru /.</w:t>
      </w:r>
    </w:p>
    <w:p>
      <w:pPr>
        <w:pStyle w:val="Normal"/>
        <w:widowControl w:val="false"/>
        <w:ind w:firstLine="709" w:left="0" w:right="0"/>
        <w:jc w:val="both"/>
        <w:rPr/>
      </w:pPr>
      <w:r>
        <w:rPr>
          <w:b/>
        </w:rPr>
        <w:t>4.2. Дата и время начала подачи (приема) Заявок:</w:t>
      </w:r>
      <w:r>
        <w:rPr/>
        <w:t xml:space="preserve"> 18.06.2026 г. в 16.00                             по московскому времени. </w:t>
      </w:r>
    </w:p>
    <w:p>
      <w:pPr>
        <w:pStyle w:val="Normal"/>
        <w:widowControl w:val="false"/>
        <w:ind w:firstLine="709" w:left="0" w:right="0"/>
        <w:jc w:val="both"/>
        <w:rPr/>
      </w:pPr>
      <w:r>
        <w:rPr/>
        <w:t>Подача Заявок осуществляется круглосуточно.</w:t>
      </w:r>
    </w:p>
    <w:p>
      <w:pPr>
        <w:pStyle w:val="Normal"/>
        <w:widowControl w:val="false"/>
        <w:ind w:firstLine="709" w:left="0" w:right="0"/>
        <w:jc w:val="both"/>
        <w:rPr/>
      </w:pPr>
      <w:r>
        <w:rPr>
          <w:b/>
        </w:rPr>
        <w:t>4.3. Дата и время окончания подачи (приема) Заявок:</w:t>
      </w:r>
      <w:r>
        <w:rPr/>
        <w:t xml:space="preserve"> 21.07.2026 г. в 16.00                       по московскому времени.</w:t>
      </w:r>
    </w:p>
    <w:p>
      <w:pPr>
        <w:pStyle w:val="Normal"/>
        <w:widowControl w:val="false"/>
        <w:ind w:firstLine="709" w:left="0" w:right="0"/>
        <w:jc w:val="both"/>
        <w:rPr/>
      </w:pPr>
      <w:r>
        <w:rPr>
          <w:b/>
        </w:rPr>
        <w:t>4.4. Дата определения Участников:</w:t>
      </w:r>
      <w:r>
        <w:rPr/>
        <w:t xml:space="preserve"> 27.07.2026 г. </w:t>
      </w:r>
    </w:p>
    <w:p>
      <w:pPr>
        <w:pStyle w:val="Normal"/>
        <w:widowControl w:val="false"/>
        <w:ind w:firstLine="709" w:left="0" w:right="0"/>
        <w:jc w:val="both"/>
        <w:rPr/>
      </w:pPr>
      <w:r>
        <w:rPr>
          <w:b/>
        </w:rPr>
        <w:t xml:space="preserve">4.5. </w:t>
      </w:r>
      <w:r>
        <w:rPr>
          <w:b/>
          <w:color w:val="000000"/>
        </w:rPr>
        <w:t>Дата, время и срок проведения аукциона</w:t>
      </w:r>
      <w:r>
        <w:rPr>
          <w:b/>
        </w:rPr>
        <w:t>:</w:t>
      </w:r>
      <w:r>
        <w:rPr/>
        <w:t xml:space="preserve"> 28.07.2026 г. в 09.00 по московскому времени и до последнего предложения Участников.</w:t>
      </w:r>
    </w:p>
    <w:p>
      <w:pPr>
        <w:pStyle w:val="BodyText2111"/>
        <w:widowControl w:val="false"/>
        <w:tabs>
          <w:tab w:val="clear" w:pos="284"/>
        </w:tabs>
        <w:ind w:firstLine="709" w:left="0" w:right="0"/>
        <w:rPr>
          <w:b/>
          <w:i/>
          <w:i/>
        </w:rPr>
      </w:pPr>
      <w:r>
        <w:rPr>
          <w:b/>
          <w:i/>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1"/>
        <w:widowControl w:val="false"/>
        <w:ind w:firstLine="709" w:left="0" w:right="0"/>
        <w:rPr/>
      </w:pPr>
      <w: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pPr>
      <w:r>
        <w:rPr/>
        <w:t>5.3. Регистрация на электронной площадке осуществляется без взимания платы.</w:t>
      </w:r>
    </w:p>
    <w:p>
      <w:pPr>
        <w:pStyle w:val="Normal"/>
        <w:widowControl w:val="false"/>
        <w:ind w:firstLine="709" w:left="0" w:right="0"/>
        <w:jc w:val="both"/>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1"/>
        <w:widowControl w:val="false"/>
        <w:ind w:firstLine="709" w:left="0" w:right="0"/>
        <w:rPr/>
      </w:pPr>
      <w: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1"/>
        <w:widowControl w:val="false"/>
        <w:tabs>
          <w:tab w:val="clear" w:pos="284"/>
        </w:tabs>
        <w:ind w:firstLine="851" w:left="0" w:right="0"/>
        <w:rPr>
          <w:b/>
          <w:i/>
          <w:i/>
        </w:rPr>
      </w:pPr>
      <w:r>
        <w:rPr>
          <w:b/>
          <w:i/>
        </w:rPr>
      </w:r>
    </w:p>
    <w:p>
      <w:pPr>
        <w:pStyle w:val="BodyText2111"/>
        <w:widowControl w:val="false"/>
        <w:numPr>
          <w:ilvl w:val="0"/>
          <w:numId w:val="3"/>
        </w:numPr>
        <w:tabs>
          <w:tab w:val="clear" w:pos="284"/>
        </w:tabs>
        <w:ind w:firstLine="851" w:left="0" w:right="0"/>
        <w:jc w:val="center"/>
        <w:rPr>
          <w:b/>
        </w:rPr>
      </w:pPr>
      <w:r>
        <w:rPr>
          <w:b/>
        </w:rPr>
        <w:t>Порядок подачи (приема) и отзыва заявок</w:t>
      </w:r>
    </w:p>
    <w:p>
      <w:pPr>
        <w:pStyle w:val="Normal"/>
        <w:widowControl w:val="false"/>
        <w:tabs>
          <w:tab w:val="clear" w:pos="720"/>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pPr>
      <w: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1"/>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pPr>
      <w: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pPr>
      <w: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1"/>
        <w:widowControl w:val="false"/>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1"/>
        <w:widowControl w:val="false"/>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1"/>
        <w:widowControl w:val="false"/>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1"/>
        <w:widowControl w:val="false"/>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1"/>
        <w:widowControl w:val="false"/>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Normal"/>
        <w:widowControl w:val="false"/>
        <w:ind w:firstLine="709" w:left="0" w:right="0"/>
        <w:jc w:val="both"/>
        <w:rPr>
          <w:b/>
          <w:sz w:val="24"/>
        </w:rPr>
      </w:pPr>
      <w:r>
        <w:rPr>
          <w:b/>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pPr>
        <w:pStyle w:val="BodyText2111"/>
        <w:widowControl w:val="false"/>
        <w:ind w:firstLine="709" w:left="0" w:right="0"/>
        <w:rPr>
          <w:rFonts w:ascii="TimesNewRoman" w:hAnsi="TimesNewRoman"/>
        </w:rPr>
      </w:pPr>
      <w:r>
        <w:rPr>
          <w:rFonts w:ascii="TimesNewRoman" w:hAnsi="TimesNewRoman"/>
        </w:rPr>
      </w:r>
    </w:p>
    <w:p>
      <w:pPr>
        <w:pStyle w:val="BodyText2111"/>
        <w:widowControl w:val="false"/>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1"/>
        <w:widowControl w:val="false"/>
        <w:tabs>
          <w:tab w:val="clear" w:pos="284"/>
        </w:tabs>
        <w:ind w:firstLine="851" w:left="0" w:right="0"/>
        <w:jc w:val="center"/>
        <w:rPr>
          <w:b/>
        </w:rPr>
      </w:pPr>
      <w:r>
        <w:rPr>
          <w:b/>
        </w:rPr>
      </w:r>
    </w:p>
    <w:p>
      <w:pPr>
        <w:pStyle w:val="BodyText2111"/>
        <w:widowControl w:val="false"/>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Normal"/>
        <w:widowControl w:val="false"/>
        <w:ind w:firstLine="709" w:left="0" w:right="0"/>
        <w:rPr>
          <w:b/>
          <w:sz w:val="24"/>
          <w:u w:val="single"/>
        </w:rPr>
      </w:pPr>
      <w:r>
        <w:rPr>
          <w:b/>
          <w:sz w:val="24"/>
          <w:u w:val="single"/>
        </w:rPr>
        <w:t>7.1.1. юридические лица:</w:t>
      </w:r>
    </w:p>
    <w:p>
      <w:pPr>
        <w:pStyle w:val="Normal"/>
        <w:widowControl w:val="false"/>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pPr>
        <w:pStyle w:val="Normal"/>
        <w:widowControl w:val="false"/>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widowControl w:val="false"/>
        <w:ind w:firstLine="709" w:left="0" w:right="0"/>
        <w:jc w:val="both"/>
        <w:rPr>
          <w:sz w:val="24"/>
        </w:rPr>
      </w:pPr>
      <w:r>
        <w:rPr>
          <w:sz w:val="24"/>
        </w:rPr>
        <w:t>- заверенные копии учредительных документов;</w:t>
      </w:r>
    </w:p>
    <w:p>
      <w:pPr>
        <w:pStyle w:val="Normal"/>
        <w:widowControl w:val="false"/>
        <w:ind w:firstLine="709" w:left="0" w:righ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4"/>
        </w:numPr>
        <w:ind w:firstLine="709" w:left="0" w:right="0"/>
        <w:jc w:val="both"/>
        <w:rPr>
          <w:b w:val="false"/>
          <w:sz w:val="24"/>
        </w:rPr>
      </w:pPr>
      <w:r>
        <w:rPr>
          <w:sz w:val="24"/>
        </w:rPr>
        <w:t>опись представленных документов, подписанная Претендентом или его уполномочен</w:t>
      </w:r>
      <w:r>
        <w:rPr>
          <w:b w:val="false"/>
          <w:sz w:val="24"/>
        </w:rPr>
        <w:t>ным представителем;</w:t>
      </w:r>
    </w:p>
    <w:p>
      <w:pPr>
        <w:pStyle w:val="Normal"/>
        <w:widowControl w:val="false"/>
        <w:numPr>
          <w:ilvl w:val="0"/>
          <w:numId w:val="4"/>
        </w:numPr>
        <w:ind w:hanging="360" w:left="992" w:right="0"/>
        <w:jc w:val="both"/>
        <w:rPr>
          <w:b/>
        </w:rPr>
      </w:pPr>
      <w:r>
        <w:rPr>
          <w:b w:val="false"/>
          <w:sz w:val="24"/>
        </w:rPr>
        <w:t>Подписанное согласие на обработку персональных данных;</w:t>
      </w:r>
    </w:p>
    <w:p>
      <w:pPr>
        <w:pStyle w:val="Normal"/>
        <w:widowControl w:val="false"/>
        <w:ind w:firstLine="709" w:left="0" w:righ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pPr>
        <w:pStyle w:val="Normal"/>
        <w:widowControl w:val="false"/>
        <w:jc w:val="both"/>
        <w:rPr>
          <w:sz w:val="24"/>
        </w:rPr>
      </w:pPr>
      <w:r>
        <w:rPr>
          <w:sz w:val="24"/>
        </w:rPr>
      </w:r>
    </w:p>
    <w:p>
      <w:pPr>
        <w:pStyle w:val="Normal"/>
        <w:widowControl w:val="false"/>
        <w:ind w:firstLine="709" w:left="0" w:right="0"/>
        <w:jc w:val="both"/>
        <w:rPr>
          <w:b/>
          <w:sz w:val="24"/>
          <w:u w:val="single"/>
        </w:rPr>
      </w:pPr>
      <w:r>
        <w:rPr>
          <w:b/>
          <w:sz w:val="24"/>
          <w:u w:val="single"/>
        </w:rPr>
        <w:t>7.1.2. физические лица, в том числе индивидуальные предприниматели</w:t>
      </w:r>
    </w:p>
    <w:p>
      <w:pPr>
        <w:pStyle w:val="Normal"/>
        <w:widowControl w:val="false"/>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pPr>
        <w:pStyle w:val="Normal"/>
        <w:widowControl w:val="false"/>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widowControl w:val="false"/>
        <w:ind w:firstLine="709" w:left="0" w:right="0"/>
        <w:jc w:val="both"/>
        <w:rPr>
          <w:sz w:val="24"/>
        </w:rPr>
      </w:pPr>
      <w:r>
        <w:rPr>
          <w:sz w:val="24"/>
        </w:rPr>
        <w:t>- документ, удостоверяющий личность (копии всех страниц);</w:t>
      </w:r>
    </w:p>
    <w:p>
      <w:pPr>
        <w:pStyle w:val="Normal"/>
        <w:widowControl w:val="false"/>
        <w:ind w:firstLine="709" w:left="0" w:right="0"/>
        <w:jc w:val="both"/>
        <w:rPr>
          <w:sz w:val="24"/>
        </w:rPr>
      </w:pPr>
      <w:r>
        <w:rPr>
          <w:sz w:val="24"/>
        </w:rPr>
        <w:t>-</w:t>
      </w:r>
      <w:r>
        <w:rPr>
          <w:color w:val="000000"/>
          <w:spacing w:val="0"/>
          <w:sz w:val="24"/>
        </w:rPr>
        <w:t> </w:t>
      </w:r>
      <w:r>
        <w:rPr>
          <w:sz w:val="24"/>
        </w:rPr>
        <w:t>опись представленных документов, подписанная Претендентом или его уполномоченным представителем;</w:t>
      </w:r>
    </w:p>
    <w:p>
      <w:pPr>
        <w:pStyle w:val="Normal"/>
        <w:widowControl w:val="false"/>
        <w:numPr>
          <w:ilvl w:val="0"/>
          <w:numId w:val="5"/>
        </w:numPr>
        <w:ind w:hanging="360" w:left="720" w:right="0"/>
        <w:jc w:val="both"/>
        <w:rPr>
          <w:sz w:val="24"/>
        </w:rPr>
      </w:pPr>
      <w:r>
        <w:rPr>
          <w:b w:val="false"/>
          <w:sz w:val="24"/>
        </w:rPr>
        <w:t>Подписанное согласие на обработку персональных данных;</w:t>
      </w:r>
    </w:p>
    <w:p>
      <w:pPr>
        <w:pStyle w:val="Normal"/>
        <w:widowControl w:val="false"/>
        <w:ind w:firstLine="709" w:left="0" w:right="0"/>
        <w:jc w:val="both"/>
        <w:rPr>
          <w:sz w:val="24"/>
        </w:rPr>
      </w:pPr>
      <w:r>
        <w:rPr>
          <w:sz w:val="24"/>
        </w:rPr>
        <w:t>- документ, подтверждающий факт оплаты задатка на участие в продаже. При этом</w:t>
      </w:r>
    </w:p>
    <w:p>
      <w:pPr>
        <w:pStyle w:val="Normal"/>
        <w:widowControl w:val="false"/>
        <w:jc w:val="both"/>
        <w:rPr>
          <w:sz w:val="24"/>
        </w:rPr>
      </w:pPr>
      <w:r>
        <w:rPr>
          <w:sz w:val="24"/>
        </w:rPr>
        <w:t>отсутствие данного документа не влечет за собой отказ в допуске к участию в продаже.</w:t>
      </w:r>
    </w:p>
    <w:p>
      <w:pPr>
        <w:pStyle w:val="Normal"/>
        <w:widowControl w:val="false"/>
        <w:jc w:val="both"/>
        <w:rPr>
          <w:sz w:val="24"/>
        </w:rPr>
      </w:pPr>
      <w:r>
        <w:rPr>
          <w:sz w:val="24"/>
        </w:rPr>
      </w:r>
    </w:p>
    <w:p>
      <w:pPr>
        <w:pStyle w:val="Normal"/>
        <w:widowControl w:val="false"/>
        <w:ind w:firstLine="709" w:left="0" w:right="0"/>
        <w:jc w:val="both"/>
        <w:rPr>
          <w:sz w:val="24"/>
        </w:rPr>
      </w:pPr>
      <w:r>
        <w:rPr>
          <w:sz w:val="24"/>
        </w:rPr>
        <w:t>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sz w:val="24"/>
        </w:rPr>
      </w:pPr>
      <w:r>
        <w:rPr>
          <w:sz w:val="24"/>
        </w:rPr>
        <w:t>7.1.4. Указанные документы (в том числе копии документов) в части их оформления,</w:t>
      </w:r>
    </w:p>
    <w:p>
      <w:pPr>
        <w:pStyle w:val="Normal"/>
        <w:widowControl w:val="false"/>
        <w:jc w:val="both"/>
        <w:rPr>
          <w:sz w:val="24"/>
        </w:rPr>
      </w:pPr>
      <w:r>
        <w:rPr>
          <w:sz w:val="24"/>
        </w:rPr>
        <w:t>заверения и содержания должны соответствовать требованиям законодательства Российской Федерации и настоящего Информационного сообщения.</w:t>
      </w:r>
    </w:p>
    <w:p>
      <w:pPr>
        <w:pStyle w:val="Normal"/>
        <w:widowControl w:val="false"/>
        <w:ind w:firstLine="709" w:left="0" w:right="0"/>
        <w:jc w:val="both"/>
        <w:rPr>
          <w:sz w:val="24"/>
        </w:rPr>
      </w:pPr>
      <w:r>
        <w:rPr>
          <w:sz w:val="24"/>
        </w:rPr>
        <w:t>7.1.5. Заявки подаются одновременно с полным комплектом документов, установленным в настоящем Информационном сообщении.</w:t>
      </w:r>
    </w:p>
    <w:p>
      <w:pPr>
        <w:pStyle w:val="Normal"/>
        <w:widowControl w:val="false"/>
        <w:ind w:firstLine="709" w:left="0" w:right="0"/>
        <w:jc w:val="both"/>
        <w:rPr>
          <w:sz w:val="24"/>
        </w:rPr>
      </w:pPr>
      <w:r>
        <w:rPr>
          <w:sz w:val="24"/>
        </w:rPr>
        <w:t>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pPr>
        <w:pStyle w:val="Normal"/>
        <w:widowControl w:val="false"/>
        <w:ind w:firstLine="709" w:left="0" w:right="0"/>
        <w:jc w:val="both"/>
        <w:rPr>
          <w:sz w:val="24"/>
        </w:rPr>
      </w:pPr>
      <w:r>
        <w:rPr>
          <w:sz w:val="24"/>
        </w:rPr>
        <w:t>7.1.7. Документооборот между Претендентами, Участниками, Организатором</w:t>
      </w:r>
    </w:p>
    <w:p>
      <w:pPr>
        <w:pStyle w:val="Normal"/>
        <w:widowControl w:val="false"/>
        <w:jc w:val="both"/>
        <w:rPr>
          <w:sz w:val="24"/>
        </w:rPr>
      </w:pPr>
      <w:r>
        <w:rPr>
          <w:sz w:val="24"/>
        </w:rP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pPr>
        <w:pStyle w:val="BodyText2111"/>
        <w:widowControl w:val="false"/>
        <w:tabs>
          <w:tab w:val="clear" w:pos="284"/>
        </w:tabs>
        <w:ind w:hanging="0" w:left="0" w:right="0"/>
        <w:rPr>
          <w:b/>
        </w:rPr>
      </w:pPr>
      <w:r>
        <w:rPr>
          <w:sz w:val="24"/>
        </w:rPr>
        <w:t xml:space="preserve">Изменение заявки допускается только путем подачи претендентом новой заявки в сроки, установленные в сообщении о проведении продажи </w:t>
      </w:r>
      <w:r>
        <w:rPr>
          <w:rFonts w:ascii="TimesNewRoman" w:hAnsi="TimesNewRoman"/>
          <w:color w:val="000000"/>
          <w:sz w:val="24"/>
        </w:rPr>
        <w:t>по минимально допустимой цене</w:t>
      </w:r>
      <w:r>
        <w:rPr>
          <w:sz w:val="24"/>
        </w:rPr>
        <w:t xml:space="preserve"> в электронной форме, при этом первоначальная заявка должна быть отозвана.</w:t>
      </w:r>
    </w:p>
    <w:p>
      <w:pPr>
        <w:pStyle w:val="BodyText2111"/>
        <w:widowControl w:val="false"/>
        <w:tabs>
          <w:tab w:val="clear" w:pos="284"/>
        </w:tabs>
        <w:ind w:hanging="0" w:left="0" w:right="0"/>
        <w:rPr>
          <w:b/>
        </w:rPr>
      </w:pPr>
      <w:r>
        <w:rPr>
          <w:b/>
        </w:rPr>
      </w:r>
    </w:p>
    <w:p>
      <w:pPr>
        <w:pStyle w:val="BodyText2111"/>
        <w:widowControl w:val="false"/>
        <w:tabs>
          <w:tab w:val="clear" w:pos="284"/>
        </w:tabs>
        <w:ind w:hanging="0" w:left="851" w:right="0"/>
        <w:jc w:val="center"/>
        <w:rPr>
          <w:rFonts w:ascii="TimesNewRoman" w:hAnsi="TimesNewRoman"/>
          <w:color w:val="000000"/>
          <w:sz w:val="22"/>
        </w:rPr>
      </w:pPr>
      <w:r>
        <w:rPr>
          <w:b/>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rFonts w:ascii="TimesNewRoman" w:hAnsi="TimesNewRoman"/>
          <w:color w:val="000000"/>
        </w:rPr>
      </w:pPr>
      <w: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color w:themeColor="text1" w:val="000000"/>
        </w:rPr>
      </w:pPr>
      <w:r>
        <w:rP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pPr>
        <w:pStyle w:val="Normal"/>
        <w:widowControl w:val="false"/>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t xml:space="preserve">кроме случаев, предусмотренных статьей 25 Федерального закона; </w:t>
      </w:r>
    </w:p>
    <w:p>
      <w:pPr>
        <w:pStyle w:val="Normal"/>
        <w:widowControl w:val="false"/>
        <w:ind w:firstLine="709" w:left="0" w:right="0"/>
        <w:jc w:val="both"/>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1"/>
        <w:widowControl w:val="false"/>
        <w:tabs>
          <w:tab w:val="clear" w:pos="284"/>
        </w:tabs>
        <w:ind w:firstLine="851" w:left="0" w:right="0"/>
        <w:rPr>
          <w:b/>
        </w:rPr>
      </w:pPr>
      <w:r>
        <w:rPr>
          <w:b/>
        </w:rPr>
      </w:r>
    </w:p>
    <w:p>
      <w:pPr>
        <w:pStyle w:val="BodyText2111"/>
        <w:widowControl w:val="false"/>
        <w:ind w:hanging="0" w:left="360" w:right="0"/>
        <w:jc w:val="center"/>
        <w:rPr>
          <w:b/>
        </w:rPr>
      </w:pPr>
      <w:r>
        <w:rPr>
          <w:b/>
        </w:rPr>
        <w:t>9. Порядок внесения задатка и его возврата</w:t>
      </w:r>
    </w:p>
    <w:p>
      <w:pPr>
        <w:pStyle w:val="BodyText2111"/>
        <w:widowControl w:val="false"/>
        <w:ind w:firstLine="709" w:left="0" w:right="0"/>
        <w:rPr>
          <w:b/>
        </w:rPr>
      </w:pPr>
      <w:r>
        <w:rPr>
          <w:b/>
        </w:rPr>
        <w:t>9.1.Порядок внесения задатка</w:t>
      </w:r>
    </w:p>
    <w:p>
      <w:pPr>
        <w:pStyle w:val="BodyText2111"/>
        <w:widowControl w:val="false"/>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val="false"/>
        <w:tabs>
          <w:tab w:val="clear" w:pos="720"/>
          <w:tab w:val="left" w:pos="284" w:leader="none"/>
        </w:tabs>
        <w:ind w:firstLine="709" w:left="0" w:right="0"/>
        <w:jc w:val="both"/>
        <w:rPr/>
      </w:pPr>
      <w:r>
        <w:rPr/>
        <w:t>Задаток вносится в валюте Российской Федерации на счет Продавца:</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Получатель: УФК по Новосибирской области (ТУ Росимущества в Пермском крае,</w:t>
      </w:r>
    </w:p>
    <w:p>
      <w:pPr>
        <w:pStyle w:val="Normal"/>
        <w:widowControl/>
        <w:spacing w:lineRule="exact" w:line="280" w:before="0" w:after="0"/>
        <w:ind w:hanging="0" w:left="0" w:right="0"/>
        <w:jc w:val="both"/>
        <w:rPr>
          <w:rFonts w:ascii="Times New Roman" w:hAnsi="Times New Roman"/>
          <w:b w:val="false"/>
          <w:i w:val="false"/>
          <w:i w:val="false"/>
          <w:caps w:val="false"/>
          <w:smallCaps w:val="false"/>
          <w:color w:val="000000"/>
          <w:spacing w:val="0"/>
          <w:sz w:val="24"/>
        </w:rPr>
      </w:pPr>
      <w:r>
        <w:rPr>
          <w:b/>
          <w:i w:val="false"/>
          <w:caps w:val="false"/>
          <w:smallCaps w:val="false"/>
          <w:color w:val="000000"/>
          <w:spacing w:val="0"/>
          <w:sz w:val="24"/>
        </w:rPr>
        <w:t>л/с 05561А62100);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ИНН 5902293756, КПП 590201001;</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Единый казначейский счет 40102810445370000043</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Банк получателя: ОКЦ № 1 СибГУ Банка России//УФК по Новосибирской области,</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г Новосибирск;</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БИК ТОФК 015004950, ОКТМО 57701000;</w:t>
      </w:r>
    </w:p>
    <w:p>
      <w:pPr>
        <w:pStyle w:val="Normal"/>
        <w:widowControl/>
        <w:spacing w:lineRule="auto" w:line="276"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Казначейский счет 03212643000000015111.</w:t>
      </w:r>
    </w:p>
    <w:p>
      <w:pPr>
        <w:pStyle w:val="Normal"/>
        <w:widowControl w:val="false"/>
        <w:tabs>
          <w:tab w:val="clear" w:pos="720"/>
          <w:tab w:val="left" w:pos="284" w:leader="none"/>
        </w:tabs>
        <w:spacing w:lineRule="auto" w:line="276"/>
        <w:ind w:firstLine="709" w:left="0" w:right="0"/>
        <w:jc w:val="both"/>
        <w:rPr>
          <w:b/>
          <w:sz w:val="24"/>
        </w:rPr>
      </w:pPr>
      <w:r>
        <w:rPr>
          <w:b/>
          <w:sz w:val="24"/>
        </w:rPr>
        <w:t>КБК: 0.</w:t>
      </w:r>
    </w:p>
    <w:p>
      <w:pPr>
        <w:pStyle w:val="BodyText2111"/>
        <w:widowControl w:val="false"/>
        <w:tabs>
          <w:tab w:val="clear" w:pos="284"/>
          <w:tab w:val="left" w:pos="0" w:leader="none"/>
          <w:tab w:val="left" w:pos="709" w:leader="none"/>
        </w:tabs>
        <w:spacing w:lineRule="auto" w:line="276"/>
        <w:ind w:firstLine="709" w:left="0" w:right="0"/>
        <w:rPr>
          <w:rFonts w:ascii="Times New Roman" w:hAnsi="Times New Roman"/>
          <w:b w:val="false"/>
          <w:sz w:val="24"/>
        </w:rPr>
      </w:pPr>
      <w:r>
        <w:rPr>
          <w:b w:val="false"/>
          <w:sz w:val="24"/>
        </w:rPr>
        <w:t>Назначение платежа: задаток для участия в аукционе по продаже встроенного нежилого помещения №1001</w:t>
      </w:r>
      <w:r>
        <w:rPr>
          <w:b w:val="false"/>
          <w:sz w:val="24"/>
          <w:u w:val="none"/>
        </w:rPr>
        <w:t xml:space="preserve"> с кадастровым номером 59:11:0011119:753, по адресу: Пермский край, муниципальный округ Чусовской, город Чусовой, переулок Алтайский, дом 7, помещение 1001</w:t>
      </w:r>
      <w:r>
        <w:rPr>
          <w:b w:val="false"/>
          <w:sz w:val="24"/>
          <w:highlight w:val="white"/>
        </w:rPr>
        <w:t xml:space="preserve">, </w:t>
      </w:r>
      <w:r>
        <w:rPr>
          <w:b w:val="false"/>
          <w:sz w:val="24"/>
        </w:rPr>
        <w:t>в электронной форме (можно сокращать),без НДС.</w:t>
      </w:r>
    </w:p>
    <w:p>
      <w:pPr>
        <w:pStyle w:val="Normal"/>
        <w:widowControl w:val="false"/>
        <w:spacing w:lineRule="auto" w:line="276"/>
        <w:ind w:firstLine="708" w:left="0" w:right="0"/>
        <w:jc w:val="both"/>
        <w:rPr>
          <w:b/>
          <w:color w:val="000000"/>
        </w:rPr>
      </w:pPr>
      <w:r>
        <w:rPr>
          <w:b/>
          <w:color w:val="000000"/>
          <w:sz w:val="24"/>
        </w:rPr>
        <w:t>При перечислении денежных средств в качестве</w:t>
      </w:r>
      <w:r>
        <w:rPr>
          <w:b/>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pPr>
        <w:pStyle w:val="Normal"/>
        <w:widowControl w:val="false"/>
        <w:ind w:firstLine="709" w:left="0" w:right="0"/>
        <w:jc w:val="both"/>
        <w:rPr>
          <w:b/>
          <w:sz w:val="24"/>
          <w:u w:val="single"/>
        </w:rPr>
      </w:pPr>
      <w:r>
        <w:rPr>
          <w:b/>
          <w:sz w:val="24"/>
          <w:u w:val="single"/>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pPr>
        <w:pStyle w:val="Normal"/>
        <w:widowControl w:val="false"/>
        <w:ind w:firstLine="709" w:left="0" w:right="0"/>
        <w:jc w:val="both"/>
        <w:rPr>
          <w:b/>
          <w:sz w:val="24"/>
          <w:u w:val="single"/>
        </w:rPr>
      </w:pPr>
      <w:r>
        <w:rPr>
          <w:b/>
          <w:sz w:val="24"/>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pPr>
        <w:pStyle w:val="Normal"/>
        <w:widowControl w:val="false"/>
        <w:ind w:firstLine="708" w:left="0" w:right="0"/>
        <w:jc w:val="both"/>
        <w:rPr>
          <w:b/>
          <w:color w:val="000000"/>
        </w:rPr>
      </w:pPr>
      <w:r>
        <w:rPr>
          <w:b/>
          <w:color w:val="000000"/>
        </w:rPr>
      </w:r>
    </w:p>
    <w:p>
      <w:pPr>
        <w:pStyle w:val="BodyText2111"/>
        <w:widowControl w:val="false"/>
        <w:ind w:firstLine="709" w:left="0" w:right="0"/>
        <w:rPr/>
      </w:pPr>
      <w:r>
        <w:rPr/>
        <w:t>9.1.2. Задаток вносится единым платежом.</w:t>
      </w:r>
    </w:p>
    <w:p>
      <w:pPr>
        <w:pStyle w:val="Normal"/>
        <w:widowControl w:val="false"/>
        <w:ind w:firstLine="709" w:left="0" w:right="0"/>
        <w:jc w:val="both"/>
        <w:rPr>
          <w:sz w:val="24"/>
        </w:rPr>
      </w:pPr>
      <w:r>
        <w:rPr>
          <w:sz w:val="24"/>
        </w:rPr>
        <w:t>9.1.3. Документом, подтверждающим поступление задатка на счет Продавца, является выписка с указанного лицевого счета.</w:t>
      </w:r>
    </w:p>
    <w:p>
      <w:pPr>
        <w:pStyle w:val="BodyText2111"/>
        <w:widowControl w:val="false"/>
        <w:ind w:firstLine="709" w:left="0" w:right="0"/>
        <w:rPr/>
      </w:pPr>
      <w:r>
        <w:rPr/>
        <w:t>9.1.3. Документом, подтверждающим поступление задатка на счет Продавца, является выписка с указанного лицевого счета.</w:t>
      </w:r>
    </w:p>
    <w:p>
      <w:pPr>
        <w:pStyle w:val="BodyText2111"/>
        <w:widowControl w:val="false"/>
        <w:numPr>
          <w:ilvl w:val="1"/>
          <w:numId w:val="6"/>
        </w:numPr>
        <w:tabs>
          <w:tab w:val="clear" w:pos="284"/>
        </w:tabs>
        <w:ind w:firstLine="709" w:left="0" w:right="0"/>
        <w:rPr>
          <w:b/>
        </w:rPr>
      </w:pPr>
      <w:r>
        <w:rPr>
          <w:b/>
        </w:rPr>
        <w:t xml:space="preserve"> </w:t>
      </w:r>
      <w:r>
        <w:rPr>
          <w:b/>
        </w:rPr>
        <w:t>Порядок возврата задатка</w:t>
      </w:r>
    </w:p>
    <w:p>
      <w:pPr>
        <w:pStyle w:val="Normal"/>
        <w:widowControl w:val="false"/>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64"/>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widowControl w:val="false"/>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widowControl w:val="false"/>
        <w:ind w:firstLine="851" w:left="0" w:right="0"/>
        <w:jc w:val="both"/>
        <w:rPr/>
      </w:pPr>
      <w:r>
        <w:rPr/>
      </w:r>
    </w:p>
    <w:p>
      <w:pPr>
        <w:pStyle w:val="BodyTextIndent2111"/>
        <w:widowControl w:val="false"/>
        <w:numPr>
          <w:ilvl w:val="0"/>
          <w:numId w:val="6"/>
        </w:numPr>
        <w:ind w:firstLine="851" w:left="0" w:right="0"/>
        <w:jc w:val="center"/>
        <w:rPr>
          <w:b/>
        </w:rPr>
      </w:pPr>
      <w:r>
        <w:rPr>
          <w:b/>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1"/>
          </w:rPr>
          <w:t>www.torgi.gov.ru</w:t>
        </w:r>
      </w:hyperlink>
      <w: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pPr>
      <w:r>
        <w:rPr/>
        <w:t>а) информационное сообщение о проведении продажи имущества;</w:t>
      </w:r>
    </w:p>
    <w:p>
      <w:pPr>
        <w:pStyle w:val="Normal"/>
        <w:widowControl w:val="false"/>
        <w:ind w:firstLine="709" w:left="0" w:right="0"/>
        <w:jc w:val="both"/>
        <w:rPr/>
      </w:pPr>
      <w:r>
        <w:rPr/>
        <w:t>б) форма заявки (приложение № 1);</w:t>
      </w:r>
    </w:p>
    <w:p>
      <w:pPr>
        <w:pStyle w:val="Normal"/>
        <w:widowControl w:val="false"/>
        <w:ind w:firstLine="709" w:left="0" w:right="0"/>
        <w:jc w:val="both"/>
        <w:rPr/>
      </w:pPr>
      <w:r>
        <w:rPr/>
        <w:t>в) проект договора купли-продажи имущества (приложение № 2);</w:t>
      </w:r>
    </w:p>
    <w:p>
      <w:pPr>
        <w:pStyle w:val="Normal"/>
        <w:widowControl w:val="false"/>
        <w:ind w:firstLine="709" w:left="0" w:right="0"/>
        <w:jc w:val="both"/>
        <w:rPr/>
      </w:pPr>
      <w: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pPr>
      <w: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pPr>
      <w: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pPr>
      <w: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pPr>
      <w:r>
        <w:rPr/>
      </w:r>
    </w:p>
    <w:p>
      <w:pPr>
        <w:pStyle w:val="BodyTextIndent2111"/>
        <w:widowControl w:val="false"/>
        <w:ind w:hanging="0" w:left="851" w:right="0"/>
        <w:jc w:val="center"/>
        <w:rPr>
          <w:b/>
        </w:rPr>
      </w:pPr>
      <w:r>
        <w:rPr>
          <w:b/>
        </w:rPr>
      </w:r>
    </w:p>
    <w:p>
      <w:pPr>
        <w:pStyle w:val="BodyTextIndent2111"/>
        <w:widowControl w:val="false"/>
        <w:ind w:hanging="0" w:left="851" w:right="0"/>
        <w:jc w:val="center"/>
        <w:rPr>
          <w:b/>
        </w:rPr>
      </w:pPr>
      <w:r>
        <w:rPr>
          <w:b/>
        </w:rPr>
        <w:t>11. Порядок определения участников аукциона</w:t>
      </w:r>
    </w:p>
    <w:p>
      <w:pPr>
        <w:pStyle w:val="Normal"/>
        <w:widowControl w:val="false"/>
        <w:numPr>
          <w:ilvl w:val="0"/>
          <w:numId w:val="0"/>
        </w:numPr>
        <w:tabs>
          <w:tab w:val="clear" w:pos="720"/>
          <w:tab w:val="left" w:pos="540" w:leader="none"/>
        </w:tabs>
        <w:ind w:firstLine="709" w:left="0" w:right="0"/>
        <w:jc w:val="both"/>
        <w:outlineLvl w:val="0"/>
        <w:rPr/>
      </w:pPr>
      <w: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pPr>
      <w: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pPr>
      <w: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pPr>
      <w: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pPr>
      <w: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1"/>
        <w:widowControl w:val="false"/>
        <w:spacing w:before="120" w:after="0"/>
        <w:ind w:firstLine="851" w:left="0" w:right="0"/>
        <w:contextualSpacing/>
        <w:jc w:val="center"/>
        <w:rPr>
          <w:b/>
        </w:rPr>
      </w:pPr>
      <w:r>
        <w:rPr>
          <w:b/>
        </w:rPr>
      </w:r>
    </w:p>
    <w:p>
      <w:pPr>
        <w:pStyle w:val="ListParagraph111"/>
        <w:widowControl w:val="false"/>
        <w:spacing w:before="120" w:after="0"/>
        <w:ind w:firstLine="851" w:left="0" w:right="0"/>
        <w:contextualSpacing/>
        <w:jc w:val="center"/>
        <w:rPr>
          <w:b/>
        </w:rPr>
      </w:pPr>
      <w:r>
        <w:rPr>
          <w:rFonts w:ascii="Times New Roman" w:hAnsi="Times New Roman"/>
          <w:b/>
          <w:sz w:val="24"/>
        </w:rPr>
        <w:t>12. Порядок проведения аукциона и определения победителя</w:t>
      </w:r>
    </w:p>
    <w:p>
      <w:pPr>
        <w:pStyle w:val="Normal"/>
        <w:widowControl w:val="false"/>
        <w:ind w:firstLine="709" w:left="0" w:right="0"/>
        <w:jc w:val="both"/>
        <w:rPr/>
      </w:pPr>
      <w: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pPr>
      <w: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pPr>
      <w: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pPr>
      <w:r>
        <w:rPr/>
        <w:t>12.3. Со времени начала проведения процедуры аукциона организатором размещается:</w:t>
      </w:r>
    </w:p>
    <w:p>
      <w:pPr>
        <w:pStyle w:val="Normal"/>
        <w:widowControl w:val="false"/>
        <w:ind w:firstLine="709" w:left="0" w:right="0"/>
        <w:jc w:val="both"/>
        <w:rPr/>
      </w:pPr>
      <w: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pPr>
      <w: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pPr>
      <w: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pPr>
      <w: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pPr>
      <w: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pPr>
      <w:r>
        <w:rPr/>
        <w:t>12.5. При этом программными средствами электронной площадки обеспечивается:</w:t>
      </w:r>
    </w:p>
    <w:p>
      <w:pPr>
        <w:pStyle w:val="Normal"/>
        <w:widowControl w:val="false"/>
        <w:ind w:firstLine="709" w:left="0" w:right="0"/>
        <w:jc w:val="both"/>
        <w:rPr/>
      </w:pPr>
      <w: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pPr>
      <w: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pPr>
      <w:r>
        <w:rPr/>
        <w:t>12.6. Победителем признается участник, предложивший наиболее высокую цену имущества.</w:t>
      </w:r>
    </w:p>
    <w:p>
      <w:pPr>
        <w:pStyle w:val="Normal"/>
        <w:widowControl w:val="false"/>
        <w:ind w:firstLine="709" w:left="0" w:right="0"/>
        <w:jc w:val="both"/>
        <w:rPr/>
      </w:pPr>
      <w:r>
        <w:rPr/>
        <w:t>12.7.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pPr>
        <w:pStyle w:val="Normal"/>
        <w:widowControl w:val="false"/>
        <w:ind w:firstLine="709" w:left="0" w:right="0"/>
        <w:jc w:val="both"/>
        <w:rPr/>
      </w:pPr>
      <w:r>
        <w:rPr/>
        <w:t>12.8.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pPr>
      <w:r>
        <w:rPr/>
        <w:t>12.9.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pPr>
      <w:r>
        <w:rPr/>
        <w:t>12.10.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pPr>
      <w:r>
        <w:rPr/>
        <w:t>12.11. Аукцион признается несостоявшимся в следующих случаях:</w:t>
      </w:r>
    </w:p>
    <w:p>
      <w:pPr>
        <w:pStyle w:val="Normal"/>
        <w:widowControl w:val="false"/>
        <w:ind w:firstLine="709" w:left="0" w:right="0"/>
        <w:jc w:val="both"/>
        <w:rPr/>
      </w:pPr>
      <w: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pPr>
      <w: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pPr>
      <w:r>
        <w:rPr/>
        <w:t>в) ни один из участников не сделал предложение о начальной цене имущества.</w:t>
      </w:r>
    </w:p>
    <w:p>
      <w:pPr>
        <w:pStyle w:val="Normal"/>
        <w:widowControl w:val="false"/>
        <w:ind w:firstLine="709" w:left="0" w:right="0"/>
        <w:jc w:val="both"/>
        <w:rPr/>
      </w:pPr>
      <w:r>
        <w:rPr/>
        <w:t>12.12. Решение о признании аукциона несостоявшимся оформляется протоколом.</w:t>
      </w:r>
    </w:p>
    <w:p>
      <w:pPr>
        <w:pStyle w:val="Normal"/>
        <w:widowControl w:val="false"/>
        <w:ind w:firstLine="709" w:left="0" w:right="0"/>
        <w:jc w:val="both"/>
        <w:rPr/>
      </w:pPr>
      <w:r>
        <w:rPr/>
        <w:t>12.13.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pPr>
      <w:r>
        <w:rPr/>
        <w:t>б) цена сделки;</w:t>
      </w:r>
    </w:p>
    <w:p>
      <w:pPr>
        <w:pStyle w:val="Normal"/>
        <w:widowControl w:val="false"/>
        <w:ind w:firstLine="709" w:left="0" w:right="0"/>
        <w:jc w:val="both"/>
        <w:rPr/>
      </w:pPr>
      <w: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pPr>
      <w:r>
        <w:rPr/>
        <w:t>12.14.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pPr>
      <w:r>
        <w:rPr/>
      </w:r>
    </w:p>
    <w:p>
      <w:pPr>
        <w:pStyle w:val="BodyText2111"/>
        <w:widowControl w:val="false"/>
        <w:tabs>
          <w:tab w:val="clear" w:pos="284"/>
          <w:tab w:val="left" w:pos="0" w:leader="none"/>
        </w:tabs>
        <w:ind w:firstLine="851" w:left="0" w:right="0"/>
        <w:jc w:val="center"/>
        <w:rPr>
          <w:b/>
        </w:rPr>
      </w:pPr>
      <w:r>
        <w:rPr>
          <w:b/>
        </w:rPr>
        <w:t>13. Срок заключения договора купли продажи имущества</w:t>
      </w:r>
    </w:p>
    <w:p>
      <w:pPr>
        <w:pStyle w:val="Normal"/>
        <w:widowControl w:val="false"/>
        <w:tabs>
          <w:tab w:val="clear" w:pos="720"/>
          <w:tab w:val="left" w:pos="284" w:leader="none"/>
        </w:tabs>
        <w:ind w:firstLine="709" w:left="0" w:right="0"/>
        <w:jc w:val="both"/>
        <w:rPr/>
      </w:pPr>
      <w: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pPr>
        <w:pStyle w:val="Normal"/>
        <w:widowControl w:val="false"/>
        <w:ind w:firstLine="709" w:left="0" w:right="0"/>
        <w:jc w:val="both"/>
        <w:rPr>
          <w:b/>
          <w:sz w:val="24"/>
        </w:rPr>
      </w:pPr>
      <w:r>
        <w:rPr>
          <w:b/>
          <w:sz w:val="24"/>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pPr>
        <w:pStyle w:val="Normal"/>
        <w:widowControl w:val="false"/>
        <w:ind w:firstLine="709" w:left="0" w:right="0"/>
        <w:jc w:val="both"/>
        <w:rPr>
          <w:b/>
          <w:sz w:val="24"/>
        </w:rPr>
      </w:pPr>
      <w:r>
        <w:rPr>
          <w:b/>
          <w:sz w:val="24"/>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pPr>
        <w:pStyle w:val="Normal"/>
        <w:widowControl w:val="false"/>
        <w:ind w:firstLine="709" w:left="0" w:right="0"/>
        <w:jc w:val="both"/>
        <w:rPr>
          <w:b/>
          <w:sz w:val="24"/>
        </w:rPr>
      </w:pPr>
      <w:r>
        <w:rPr>
          <w:b/>
          <w:sz w:val="24"/>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pPr>
        <w:pStyle w:val="Normal"/>
        <w:widowControl w:val="false"/>
        <w:ind w:firstLine="709" w:left="0" w:right="0"/>
        <w:jc w:val="both"/>
        <w:rPr>
          <w:sz w:val="24"/>
          <w:u w:val="single"/>
        </w:rPr>
      </w:pPr>
      <w:r>
        <w:rPr>
          <w:b/>
          <w:sz w:val="24"/>
          <w:u w:val="single"/>
        </w:rPr>
        <w:t>Внимание!</w:t>
      </w:r>
      <w:r>
        <w:rPr>
          <w:sz w:val="24"/>
          <w:u w:val="single"/>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pPr>
        <w:pStyle w:val="Normal"/>
        <w:widowControl w:val="false"/>
        <w:ind w:firstLine="709" w:left="0" w:right="0"/>
        <w:jc w:val="both"/>
        <w:rPr>
          <w:sz w:val="24"/>
          <w:u w:val="single"/>
        </w:rPr>
      </w:pPr>
      <w:r>
        <w:rPr>
          <w:sz w:val="24"/>
          <w:u w:val="single"/>
        </w:rPr>
        <w:t>Для подписания договора купли-продажи потребуется наличие у покупателя электронной подписи или мобильного приложения «Госключ».</w:t>
      </w:r>
    </w:p>
    <w:p>
      <w:pPr>
        <w:pStyle w:val="Normal"/>
        <w:widowControl w:val="false"/>
        <w:ind w:firstLine="709" w:left="0" w:right="0"/>
        <w:jc w:val="both"/>
        <w:rPr>
          <w:b w:val="false"/>
          <w:sz w:val="24"/>
          <w:u w:val="none"/>
        </w:rPr>
      </w:pPr>
      <w:r>
        <w:rPr>
          <w:b w:val="false"/>
          <w:sz w:val="24"/>
          <w:u w:val="none"/>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false"/>
          <w:highlight w:val="white"/>
          <w:u w:val="none"/>
        </w:rPr>
        <w:t xml:space="preserve"> электронной площадке торгов: Наименование – Общество с ограниченной ответственностью «РТС-тендер» (ООО "РТС ТЕНДЕР").</w:t>
      </w:r>
      <w:r>
        <w:rPr>
          <w:b w:val="false"/>
          <w:sz w:val="24"/>
          <w:u w:val="none"/>
        </w:rPr>
        <w:t xml:space="preserve"> </w:t>
      </w:r>
    </w:p>
    <w:p>
      <w:pPr>
        <w:pStyle w:val="BodyTextIndent3111"/>
        <w:widowControl w:val="false"/>
        <w:tabs>
          <w:tab w:val="clear" w:pos="720"/>
          <w:tab w:val="left" w:pos="0" w:leader="none"/>
        </w:tabs>
        <w:spacing w:before="0" w:after="0"/>
        <w:ind w:firstLine="709" w:left="0" w:right="0"/>
        <w:jc w:val="both"/>
        <w:rPr>
          <w:b w:val="false"/>
          <w:sz w:val="24"/>
        </w:rPr>
      </w:pPr>
      <w:r>
        <w:rPr>
          <w:b w:val="false"/>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pPr>
      <w:r>
        <w:rPr/>
        <w:t xml:space="preserve">13.3. Оплата приобретаемого имущества производится путем перечисления денежных средств на счет, указанный в договоре купли-продажи. </w:t>
      </w:r>
    </w:p>
    <w:p>
      <w:pPr>
        <w:pStyle w:val="Normal"/>
        <w:widowControl w:val="false"/>
        <w:ind w:firstLine="709" w:left="0" w:right="0"/>
        <w:jc w:val="both"/>
        <w:rPr/>
      </w:pPr>
      <w:r>
        <w:rPr/>
        <w:t>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pPr>
        <w:pStyle w:val="Normal"/>
        <w:widowControl w:val="false"/>
        <w:ind w:firstLine="709" w:left="0" w:right="0"/>
        <w:jc w:val="both"/>
        <w:rPr/>
      </w:pPr>
      <w:r>
        <w:rPr/>
        <w:t>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13.5. Факт оплаты имущества подтверждается выпиской со счета о поступлении средств в размере и сроки, указанные в договоре купли-продажи.</w:t>
      </w:r>
    </w:p>
    <w:p>
      <w:pPr>
        <w:pStyle w:val="Normal"/>
        <w:widowControl w:val="false"/>
        <w:ind w:firstLine="709" w:left="0" w:right="0"/>
        <w:jc w:val="both"/>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1"/>
        <w:widowControl w:val="false"/>
        <w:tabs>
          <w:tab w:val="clear" w:pos="284"/>
          <w:tab w:val="left" w:pos="0" w:leader="none"/>
        </w:tabs>
        <w:ind w:firstLine="851" w:left="0" w:right="0"/>
        <w:jc w:val="center"/>
        <w:rPr>
          <w:b/>
        </w:rPr>
      </w:pPr>
      <w:r>
        <w:rPr>
          <w:b/>
        </w:rPr>
      </w:r>
    </w:p>
    <w:p>
      <w:pPr>
        <w:pStyle w:val="BodyText2111"/>
        <w:widowControl w:val="false"/>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Indent2111"/>
        <w:widowControl w:val="false"/>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1"/>
        <w:widowControl w:val="false"/>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rPr>
      </w:pPr>
      <w:r>
        <w:rPr>
          <w:b/>
        </w:rPr>
      </w:r>
    </w:p>
    <w:p>
      <w:pPr>
        <w:pStyle w:val="BodyTextIndent3111"/>
        <w:widowControl w:val="false"/>
        <w:tabs>
          <w:tab w:val="clear" w:pos="720"/>
          <w:tab w:val="left" w:pos="1080" w:leader="none"/>
        </w:tabs>
        <w:spacing w:before="0" w:after="0"/>
        <w:ind w:firstLine="851" w:left="0" w:right="0"/>
        <w:jc w:val="center"/>
        <w:rPr>
          <w:sz w:val="24"/>
        </w:rPr>
      </w:pPr>
      <w:r>
        <w:rPr>
          <w:sz w:val="24"/>
        </w:rPr>
        <w:t>15. Заключительные положения</w:t>
      </w:r>
    </w:p>
    <w:p>
      <w:pPr>
        <w:pStyle w:val="Normal"/>
        <w:widowControl w:val="false"/>
        <w:ind w:firstLine="851" w:left="0" w:right="0"/>
        <w:jc w:val="both"/>
        <w:rPr/>
      </w:pPr>
      <w: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Liberation Sans">
    <w:altName w:val="Arial"/>
    <w:charset w:val="01"/>
    <w:family w:val="swiss"/>
    <w:pitch w:val="variable"/>
  </w:font>
  <w:font w:name="TimesNewRoman">
    <w:altName w:val="Bold"/>
    <w:charset w:val="01"/>
    <w:family w:val="roman"/>
    <w:pitch w:val="variable"/>
  </w:font>
  <w:font w:name="TimesNew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character" w:styleId="Heading22">
    <w:name w:val="Heading 22"/>
    <w:link w:val="Heading221"/>
    <w:qFormat/>
    <w:rPr>
      <w:b/>
      <w:sz w:val="36"/>
    </w:rPr>
  </w:style>
  <w:style w:type="character" w:styleId="Contents2">
    <w:name w:val="Contents 2"/>
    <w:qFormat/>
    <w:rPr>
      <w:rFonts w:ascii="XO Thames" w:hAnsi="XO Thames"/>
      <w:color w:val="000000"/>
      <w:spacing w:val="0"/>
      <w:sz w:val="28"/>
    </w:rPr>
  </w:style>
  <w:style w:type="character" w:styleId="FontStyle1311">
    <w:name w:val="Font Style1311"/>
    <w:basedOn w:val="DefaultParagraphFont11"/>
    <w:link w:val="FontStyle13111"/>
    <w:qFormat/>
    <w:rPr>
      <w:rFonts w:ascii="Times New Roman" w:hAnsi="Times New Roman"/>
    </w:rPr>
  </w:style>
  <w:style w:type="character" w:styleId="FootnoteCharacters1">
    <w:name w:val="Footnote Characters1"/>
    <w:link w:val="FootnoteCharacters11"/>
    <w:qFormat/>
    <w:rPr>
      <w:rFonts w:ascii="Calibri" w:hAnsi="Calibri" w:asciiTheme="minorAscii" w:hAnsiTheme="minorHAnsi"/>
      <w:color w:val="000000"/>
      <w:spacing w:val="0"/>
      <w:sz w:val="22"/>
      <w:vertAlign w:val="superscript"/>
    </w:rPr>
  </w:style>
  <w:style w:type="character" w:styleId="Contents4">
    <w:name w:val="Contents 4"/>
    <w:qFormat/>
    <w:rPr>
      <w:rFonts w:ascii="XO Thames" w:hAnsi="XO Thame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Heading12">
    <w:name w:val="Heading 12"/>
    <w:link w:val="Heading121"/>
    <w:qFormat/>
    <w:rPr>
      <w:rFonts w:ascii="Arial" w:hAnsi="Arial"/>
      <w:b/>
      <w:sz w:val="32"/>
    </w:rPr>
  </w:style>
  <w:style w:type="character" w:styleId="Caption1">
    <w:name w:val="Caption1"/>
    <w:qFormat/>
    <w:rPr>
      <w:i/>
      <w:sz w:val="24"/>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Contents22">
    <w:name w:val="Contents 22"/>
    <w:link w:val="Contents221"/>
    <w:qFormat/>
    <w:rPr>
      <w:rFonts w:ascii="XO Thames" w:hAnsi="XO Thames"/>
      <w:color w:val="000000"/>
      <w:spacing w:val="0"/>
      <w:sz w:val="28"/>
    </w:rPr>
  </w:style>
  <w:style w:type="character" w:styleId="Heading211">
    <w:name w:val="Heading 211"/>
    <w:link w:val="Heading2111"/>
    <w:qFormat/>
    <w:rPr>
      <w:rFonts w:ascii="Calibri" w:hAnsi="Calibri" w:asciiTheme="minorAscii" w:hAnsiTheme="minorHAnsi"/>
      <w:b/>
      <w:color w:val="000000"/>
      <w:spacing w:val="0"/>
      <w:sz w:val="36"/>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Contents61">
    <w:name w:val="Contents 61"/>
    <w:link w:val="Contents63"/>
    <w:qFormat/>
    <w:rPr>
      <w:rFonts w:ascii="XO Thames" w:hAnsi="XO Thames"/>
      <w:color w:val="000000"/>
      <w:spacing w:val="0"/>
      <w:sz w:val="28"/>
    </w:rPr>
  </w:style>
  <w:style w:type="character" w:styleId="Title2">
    <w:name w:val="Title2"/>
    <w:link w:val="Title21"/>
    <w:qFormat/>
    <w:rPr>
      <w:rFonts w:ascii="XO Thames" w:hAnsi="XO Thames"/>
      <w:b/>
      <w:caps/>
      <w:color w:val="000000"/>
      <w:spacing w:val="0"/>
      <w:sz w:val="40"/>
    </w:rPr>
  </w:style>
  <w:style w:type="character" w:styleId="Contents32">
    <w:name w:val="Contents 32"/>
    <w:link w:val="Contents321"/>
    <w:qFormat/>
    <w:rPr>
      <w:rFonts w:ascii="XO Thames" w:hAnsi="XO Thames"/>
      <w:color w:val="000000"/>
      <w:spacing w:val="0"/>
      <w:sz w:val="28"/>
    </w:rPr>
  </w:style>
  <w:style w:type="character" w:styleId="InternetLink">
    <w:name w:val="Internet Link"/>
    <w:link w:val="-"/>
    <w:qFormat/>
    <w:rPr>
      <w:color w:val="0000FF"/>
      <w:u w:val="single"/>
    </w:rPr>
  </w:style>
  <w:style w:type="character" w:styleId="Internetlink1">
    <w:name w:val="Internet link1"/>
    <w:link w:val="Internetlink11"/>
    <w:qFormat/>
    <w:rPr>
      <w:rFonts w:ascii="Calibri" w:hAnsi="Calibri"/>
      <w:color w:val="0000FF"/>
      <w:spacing w:val="0"/>
      <w:sz w:val="22"/>
      <w:u w:val="single"/>
    </w:rPr>
  </w:style>
  <w:style w:type="character" w:styleId="Header2">
    <w:name w:val="Header2"/>
    <w:link w:val="Header21"/>
    <w:qFormat/>
    <w:rPr>
      <w:sz w:val="20"/>
    </w:rPr>
  </w:style>
  <w:style w:type="character" w:styleId="1">
    <w:name w:val="Содержимое таблицы1"/>
    <w:link w:val="113"/>
    <w:qFormat/>
    <w:rPr/>
  </w:style>
  <w:style w:type="character" w:styleId="ConsPlusNormal11">
    <w:name w:val="ConsPlusNormal11"/>
    <w:link w:val="ConsPlusNormal111"/>
    <w:qFormat/>
    <w:rPr>
      <w:rFonts w:ascii="Arial" w:hAnsi="Arial"/>
      <w:color w:val="000000"/>
      <w:spacing w:val="0"/>
      <w:sz w:val="20"/>
    </w:rPr>
  </w:style>
  <w:style w:type="character"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link w:val="111111"/>
    <w:qFormat/>
    <w:rPr>
      <w:rFonts w:ascii="Verdana" w:hAnsi="Verdana"/>
      <w:sz w:val="20"/>
    </w:rPr>
  </w:style>
  <w:style w:type="character" w:styleId="BodyTextIndented">
    <w:name w:val="Body Text, Indented"/>
    <w:link w:val="BodyTextIndented2"/>
    <w:qFormat/>
    <w:rPr>
      <w:rFonts w:ascii="Calibri" w:hAnsi="Calibri" w:asciiTheme="minorAscii" w:hAnsiTheme="minorHAnsi"/>
      <w:color w:val="000000"/>
      <w:spacing w:val="0"/>
      <w:sz w:val="20"/>
    </w:rPr>
  </w:style>
  <w:style w:type="character" w:styleId="Subtitle11">
    <w:name w:val="Subtitle11"/>
    <w:link w:val="Subtitle111"/>
    <w:qFormat/>
    <w:rPr>
      <w:rFonts w:ascii="XO Thames" w:hAnsi="XO Thames"/>
      <w:i/>
      <w:color w:val="000000"/>
      <w:spacing w:val="0"/>
      <w:sz w:val="24"/>
    </w:rPr>
  </w:style>
  <w:style w:type="character" w:styleId="BodyTextIndent211">
    <w:name w:val="Body Text Indent 211"/>
    <w:link w:val="BodyTextIndent2111"/>
    <w:qFormat/>
    <w:rPr/>
  </w:style>
  <w:style w:type="character" w:styleId="Heading42">
    <w:name w:val="Heading 42"/>
    <w:link w:val="Heading421"/>
    <w:qFormat/>
    <w:rPr>
      <w:rFonts w:ascii="XO Thames" w:hAnsi="XO Thames"/>
      <w:b/>
      <w:color w:val="000000"/>
      <w:spacing w:val="0"/>
      <w:sz w:val="24"/>
    </w:rPr>
  </w:style>
  <w:style w:type="character" w:styleId="BodyText311">
    <w:name w:val="Body Text 311"/>
    <w:link w:val="BodyText3111"/>
    <w:qFormat/>
    <w:rPr>
      <w:sz w:val="28"/>
    </w:rPr>
  </w:style>
  <w:style w:type="character" w:styleId="11">
    <w:name w:val="Заголовок1"/>
    <w:link w:val="114"/>
    <w:qFormat/>
    <w:rPr>
      <w:rFonts w:ascii="Liberation Sans" w:hAnsi="Liberation Sans"/>
      <w:sz w:val="28"/>
    </w:rPr>
  </w:style>
  <w:style w:type="character" w:styleId="Contents42">
    <w:name w:val="Contents 42"/>
    <w:link w:val="Contents421"/>
    <w:qFormat/>
    <w:rPr>
      <w:rFonts w:ascii="XO Thames" w:hAnsi="XO Thames"/>
      <w:color w:val="000000"/>
      <w:spacing w:val="0"/>
      <w:sz w:val="28"/>
    </w:rPr>
  </w:style>
  <w:style w:type="character" w:styleId="Footnote11">
    <w:name w:val="Footnote11"/>
    <w:link w:val="Footnote111"/>
    <w:qFormat/>
    <w:rPr>
      <w:sz w:val="20"/>
    </w:rPr>
  </w:style>
  <w:style w:type="character" w:styleId="BodyTextIndented1">
    <w:name w:val="Body Text, Indented1"/>
    <w:link w:val="BodyTextIndented11"/>
    <w:qFormat/>
    <w:rPr>
      <w:sz w:val="20"/>
    </w:rPr>
  </w:style>
  <w:style w:type="character" w:styleId="List1">
    <w:name w:val="List1"/>
    <w:basedOn w:val="Textbody"/>
    <w:qFormat/>
    <w:rPr/>
  </w:style>
  <w:style w:type="character" w:styleId="111">
    <w:name w:val="Знак11"/>
    <w:link w:val="1112"/>
    <w:qFormat/>
    <w:rPr/>
  </w:style>
  <w:style w:type="character" w:styleId="Contents31">
    <w:name w:val="Contents 31"/>
    <w:link w:val="Contents311"/>
    <w:qFormat/>
    <w:rPr>
      <w:rFonts w:ascii="XO Thames" w:hAnsi="XO Thames"/>
      <w:color w:val="000000"/>
      <w:spacing w:val="0"/>
      <w:sz w:val="28"/>
    </w:rPr>
  </w:style>
  <w:style w:type="character" w:styleId="Contents3">
    <w:name w:val="Contents 3"/>
    <w:qFormat/>
    <w:rPr>
      <w:rFonts w:ascii="XO Thames" w:hAnsi="XO Thames"/>
      <w:color w:val="000000"/>
      <w:spacing w:val="0"/>
      <w:sz w:val="28"/>
    </w:rPr>
  </w:style>
  <w:style w:type="character" w:styleId="Style511">
    <w:name w:val="Style511"/>
    <w:link w:val="Style5111"/>
    <w:qFormat/>
    <w:rPr>
      <w:rFonts w:ascii="Calibri" w:hAnsi="Calibri"/>
    </w:rPr>
  </w:style>
  <w:style w:type="character" w:styleId="List11">
    <w:name w:val="List11"/>
    <w:basedOn w:val="Textbody1"/>
    <w:link w:val="List12"/>
    <w:qFormat/>
    <w:rPr/>
  </w:style>
  <w:style w:type="character" w:styleId="annotationtext11">
    <w:name w:val="annotation text11"/>
    <w:link w:val="annotationtext111"/>
    <w:qFormat/>
    <w:rPr>
      <w:rFonts w:ascii="Calibri" w:hAnsi="Calibri" w:asciiTheme="minorAscii" w:hAnsiTheme="minorHAnsi"/>
      <w:sz w:val="20"/>
    </w:rPr>
  </w:style>
  <w:style w:type="character" w:styleId="Style111">
    <w:name w:val="Style111"/>
    <w:link w:val="Style1111"/>
    <w:qFormat/>
    <w:rPr>
      <w:rFonts w:ascii="Calibri" w:hAnsi="Calibri"/>
    </w:rPr>
  </w:style>
  <w:style w:type="character" w:styleId="Style9">
    <w:name w:val="Заголовок"/>
    <w:link w:val="211"/>
    <w:qFormat/>
    <w:rPr>
      <w:rFonts w:ascii="Liberation Sans" w:hAnsi="Liberation Sans"/>
      <w:sz w:val="28"/>
    </w:rPr>
  </w:style>
  <w:style w:type="character" w:styleId="Contents41">
    <w:name w:val="Contents 41"/>
    <w:link w:val="Contents43"/>
    <w:qFormat/>
    <w:rPr>
      <w:rFonts w:ascii="XO Thames" w:hAnsi="XO Thames"/>
      <w:color w:val="000000"/>
      <w:spacing w:val="0"/>
      <w:sz w:val="28"/>
    </w:rPr>
  </w:style>
  <w:style w:type="character" w:styleId="12">
    <w:name w:val="Символ сноски1"/>
    <w:link w:val="115"/>
    <w:qFormat/>
    <w:rPr>
      <w:rFonts w:ascii="Calibri" w:hAnsi="Calibri" w:asciiTheme="minorAscii" w:hAnsiTheme="minorHAnsi"/>
      <w:color w:val="000000"/>
      <w:spacing w:val="0"/>
      <w:sz w:val="22"/>
      <w:vertAlign w:val="superscript"/>
    </w:rPr>
  </w:style>
  <w:style w:type="character" w:styleId="Contents82">
    <w:name w:val="Contents 82"/>
    <w:link w:val="Contents821"/>
    <w:qFormat/>
    <w:rPr>
      <w:rFonts w:ascii="XO Thames" w:hAnsi="XO Thames"/>
      <w:color w:val="000000"/>
      <w:spacing w:val="0"/>
      <w:sz w:val="28"/>
    </w:rPr>
  </w:style>
  <w:style w:type="character" w:styleId="Contents51">
    <w:name w:val="Contents 51"/>
    <w:link w:val="Contents511"/>
    <w:qFormat/>
    <w:rPr>
      <w:rFonts w:ascii="XO Thames" w:hAnsi="XO Thames"/>
      <w:color w:val="000000"/>
      <w:spacing w:val="0"/>
      <w:sz w:val="28"/>
    </w:rPr>
  </w:style>
  <w:style w:type="character" w:styleId="Heading312">
    <w:name w:val="Heading 312"/>
    <w:link w:val="Heading3121"/>
    <w:qFormat/>
    <w:rPr>
      <w:rFonts w:ascii="XO Thames" w:hAnsi="XO Thames"/>
      <w:b/>
      <w:color w:val="000000"/>
      <w:spacing w:val="0"/>
      <w:sz w:val="26"/>
    </w:rPr>
  </w:style>
  <w:style w:type="character" w:styleId="NormalWeb11">
    <w:name w:val="Normal (Web)11"/>
    <w:link w:val="NormalWeb111"/>
    <w:qFormat/>
    <w:rPr/>
  </w:style>
  <w:style w:type="character" w:styleId="Heading512">
    <w:name w:val="Heading 512"/>
    <w:link w:val="Heading5121"/>
    <w:qFormat/>
    <w:rPr>
      <w:rFonts w:ascii="XO Thames" w:hAnsi="XO Thames"/>
      <w:b/>
      <w:color w:val="000000"/>
      <w:spacing w:val="0"/>
      <w:sz w:val="22"/>
    </w:rPr>
  </w:style>
  <w:style w:type="character" w:styleId="Contents71">
    <w:name w:val="Contents 71"/>
    <w:link w:val="Contents73"/>
    <w:qFormat/>
    <w:rPr>
      <w:rFonts w:ascii="XO Thames" w:hAnsi="XO Thames"/>
      <w:color w:val="000000"/>
      <w:spacing w:val="0"/>
      <w:sz w:val="28"/>
    </w:rPr>
  </w:style>
  <w:style w:type="character" w:styleId="BalloonText11">
    <w:name w:val="Balloon Text11"/>
    <w:link w:val="BalloonText111"/>
    <w:qFormat/>
    <w:rPr>
      <w:rFonts w:ascii="Tahoma" w:hAnsi="Tahoma"/>
      <w:sz w:val="16"/>
    </w:rPr>
  </w:style>
  <w:style w:type="character" w:styleId="Heading51">
    <w:name w:val="Heading 51"/>
    <w:qFormat/>
    <w:rPr>
      <w:rFonts w:ascii="XO Thames" w:hAnsi="XO Thames"/>
      <w:b/>
      <w:color w:val="000000"/>
      <w:spacing w:val="0"/>
      <w:sz w:val="22"/>
    </w:rPr>
  </w:style>
  <w:style w:type="character" w:styleId="Contents52">
    <w:name w:val="Contents 52"/>
    <w:link w:val="Contents521"/>
    <w:qFormat/>
    <w:rPr>
      <w:rFonts w:ascii="XO Thames" w:hAnsi="XO Thames"/>
      <w:color w:val="000000"/>
      <w:spacing w:val="0"/>
      <w:sz w:val="28"/>
    </w:rPr>
  </w:style>
  <w:style w:type="character" w:styleId="FootnoteReference">
    <w:name w:val="Footnote Reference"/>
    <w:rPr>
      <w:vertAlign w:val="superscript"/>
    </w:rPr>
  </w:style>
  <w:style w:type="character" w:styleId="FootnoteCharacters">
    <w:name w:val="Footnote Characters"/>
    <w:link w:val="Style13"/>
    <w:qFormat/>
    <w:rPr>
      <w:vertAlign w:val="superscript"/>
    </w:rPr>
  </w:style>
  <w:style w:type="character" w:styleId="Contents12">
    <w:name w:val="Contents 12"/>
    <w:link w:val="Contents121"/>
    <w:qFormat/>
    <w:rPr>
      <w:rFonts w:ascii="XO Thames" w:hAnsi="XO Thames"/>
      <w:b/>
      <w:color w:val="000000"/>
      <w:spacing w:val="0"/>
      <w:sz w:val="28"/>
    </w:rPr>
  </w:style>
  <w:style w:type="character" w:styleId="13">
    <w:name w:val="Содержимое врезки1"/>
    <w:link w:val="116"/>
    <w:qFormat/>
    <w:rPr/>
  </w:style>
  <w:style w:type="character" w:styleId="Heading11">
    <w:name w:val="Heading 11"/>
    <w:qFormat/>
    <w:rPr>
      <w:rFonts w:ascii="Arial" w:hAnsi="Arial"/>
      <w:b/>
      <w:sz w:val="32"/>
    </w:rPr>
  </w:style>
  <w:style w:type="character" w:styleId="Subtitle2">
    <w:name w:val="Subtitle2"/>
    <w:link w:val="Subtitle21"/>
    <w:qFormat/>
    <w:rPr>
      <w:rFonts w:ascii="XO Thames" w:hAnsi="XO Thames"/>
      <w:i/>
      <w:color w:val="000000"/>
      <w:spacing w:val="0"/>
      <w:sz w:val="24"/>
    </w:rPr>
  </w:style>
  <w:style w:type="character" w:styleId="ListParagraph11">
    <w:name w:val="List Paragraph11"/>
    <w:link w:val="ListParagraph111"/>
    <w:qFormat/>
    <w:rPr>
      <w:rFonts w:ascii="Calibri" w:hAnsi="Calibri"/>
      <w:sz w:val="22"/>
    </w:rPr>
  </w:style>
  <w:style w:type="character" w:styleId="Header1">
    <w:name w:val="Header1"/>
    <w:qFormat/>
    <w:rPr>
      <w:sz w:val="20"/>
    </w:rPr>
  </w:style>
  <w:style w:type="character" w:styleId="InternetLink2">
    <w:name w:val="Internet Link2"/>
    <w:link w:val="InternetLink3"/>
    <w:qFormat/>
    <w:rPr>
      <w:color w:val="0000FF"/>
      <w:u w:val="single"/>
    </w:rPr>
  </w:style>
  <w:style w:type="character" w:styleId="Footnote">
    <w:name w:val="Footnote"/>
    <w:link w:val="Footnote1"/>
    <w:qFormat/>
    <w:rPr>
      <w:rFonts w:ascii="XO Thames" w:hAnsi="XO Thames"/>
      <w:sz w:val="22"/>
    </w:rPr>
  </w:style>
  <w:style w:type="character" w:styleId="annotationsubject11">
    <w:name w:val="annotation subject11"/>
    <w:basedOn w:val="annotationtext11"/>
    <w:link w:val="annotationsubject111"/>
    <w:qFormat/>
    <w:rPr>
      <w:b/>
    </w:rPr>
  </w:style>
  <w:style w:type="character" w:styleId="14">
    <w:name w:val="Заголовок таблицы1"/>
    <w:basedOn w:val="1"/>
    <w:link w:val="117"/>
    <w:qFormat/>
    <w:rPr>
      <w:b/>
    </w:rPr>
  </w:style>
  <w:style w:type="character" w:styleId="InternetLink21">
    <w:name w:val="Internet Link21"/>
    <w:link w:val="InternetLink211"/>
    <w:qFormat/>
    <w:rPr>
      <w:rFonts w:ascii="Calibri" w:hAnsi="Calibri"/>
      <w:color w:val="0000FF"/>
      <w:spacing w:val="0"/>
      <w:sz w:val="22"/>
      <w:u w:val="single"/>
    </w:rPr>
  </w:style>
  <w:style w:type="character" w:styleId="Contents1">
    <w:name w:val="Contents 1"/>
    <w:qFormat/>
    <w:rPr>
      <w:rFonts w:ascii="XO Thames" w:hAnsi="XO Thames"/>
      <w:b/>
      <w:color w:val="000000"/>
      <w:spacing w:val="0"/>
      <w:sz w:val="28"/>
    </w:rPr>
  </w:style>
  <w:style w:type="character" w:styleId="Title11">
    <w:name w:val="Title11"/>
    <w:link w:val="Title111"/>
    <w:qFormat/>
    <w:rPr>
      <w:rFonts w:ascii="XO Thames" w:hAnsi="XO Thames"/>
      <w:b/>
      <w:caps/>
      <w:color w:val="000000"/>
      <w:spacing w:val="0"/>
      <w:sz w:val="40"/>
    </w:rPr>
  </w:style>
  <w:style w:type="character" w:styleId="Endnote11">
    <w:name w:val="Endnote11"/>
    <w:link w:val="Endnote111"/>
    <w:qFormat/>
    <w:rPr>
      <w:rFonts w:ascii="XO Thames" w:hAnsi="XO Thames"/>
      <w:color w:val="000000"/>
      <w:spacing w:val="0"/>
      <w:sz w:val="22"/>
    </w:rPr>
  </w:style>
  <w:style w:type="character" w:styleId="Header11">
    <w:name w:val="Header11"/>
    <w:link w:val="Header111"/>
    <w:qFormat/>
    <w:rPr>
      <w:rFonts w:ascii="Calibri" w:hAnsi="Calibri" w:asciiTheme="minorAscii" w:hAnsiTheme="minorHAnsi"/>
      <w:color w:val="000000"/>
      <w:spacing w:val="0"/>
      <w:sz w:val="20"/>
    </w:rPr>
  </w:style>
  <w:style w:type="character" w:styleId="Footnote2">
    <w:name w:val="Footnote2"/>
    <w:link w:val="Footnote21"/>
    <w:qFormat/>
    <w:rPr>
      <w:rFonts w:ascii="XO Thames" w:hAnsi="XO Thames"/>
      <w:color w:val="000000"/>
      <w:spacing w:val="0"/>
      <w:sz w:val="22"/>
    </w:rPr>
  </w:style>
  <w:style w:type="character" w:styleId="HeaderandFooter">
    <w:name w:val="Header and Footer"/>
    <w:link w:val="HeaderandFooter2"/>
    <w:qFormat/>
    <w:rPr>
      <w:rFonts w:ascii="XO Thames" w:hAnsi="XO Thames"/>
      <w:sz w:val="28"/>
    </w:rPr>
  </w:style>
  <w:style w:type="character" w:styleId="Contents81">
    <w:name w:val="Contents 81"/>
    <w:link w:val="Contents811"/>
    <w:qFormat/>
    <w:rPr>
      <w:rFonts w:ascii="XO Thames" w:hAnsi="XO Thames"/>
      <w:color w:val="000000"/>
      <w:spacing w:val="0"/>
      <w:sz w:val="28"/>
    </w:rPr>
  </w:style>
  <w:style w:type="character" w:styleId="HeaderandFooter1">
    <w:name w:val="Header and Footer1"/>
    <w:link w:val="HeaderandFooter11"/>
    <w:qFormat/>
    <w:rPr>
      <w:rFonts w:ascii="XO Thames" w:hAnsi="XO Thames"/>
      <w:color w:val="000000"/>
      <w:spacing w:val="0"/>
      <w:sz w:val="28"/>
    </w:rPr>
  </w:style>
  <w:style w:type="character" w:styleId="Endnote2">
    <w:name w:val="Endnote2"/>
    <w:link w:val="Endnote21"/>
    <w:qFormat/>
    <w:rPr>
      <w:rFonts w:ascii="XO Thames" w:hAnsi="XO Thames"/>
      <w:color w:val="000000"/>
      <w:spacing w:val="0"/>
      <w:sz w:val="22"/>
    </w:rPr>
  </w:style>
  <w:style w:type="character" w:styleId="112">
    <w:name w:val="Знак Знак Знак Знак11"/>
    <w:link w:val="1113"/>
    <w:qFormat/>
    <w:rPr/>
  </w:style>
  <w:style w:type="character" w:styleId="Footer1">
    <w:name w:val="Footer1"/>
    <w:qFormat/>
    <w:rPr>
      <w:rFonts w:ascii="Calibri" w:hAnsi="Calibri" w:asciiTheme="minorAscii" w:hAnsiTheme="minorHAnsi"/>
      <w:sz w:val="22"/>
    </w:rPr>
  </w:style>
  <w:style w:type="character" w:styleId="Contents9">
    <w:name w:val="Contents 9"/>
    <w:qFormat/>
    <w:rPr>
      <w:rFonts w:ascii="XO Thames" w:hAnsi="XO Thames"/>
      <w:color w:val="000000"/>
      <w:spacing w:val="0"/>
      <w:sz w:val="28"/>
    </w:rPr>
  </w:style>
  <w:style w:type="character" w:styleId="Style10">
    <w:name w:val="Указатель"/>
    <w:link w:val="212"/>
    <w:qFormat/>
    <w:rPr/>
  </w:style>
  <w:style w:type="character" w:styleId="Textbody">
    <w:name w:val="Text body"/>
    <w:qFormat/>
    <w:rPr/>
  </w:style>
  <w:style w:type="character" w:styleId="BodyTextIndent311">
    <w:name w:val="Body Text Indent 311"/>
    <w:link w:val="BodyTextIndent3111"/>
    <w:qFormat/>
    <w:rPr>
      <w:b/>
      <w:sz w:val="28"/>
    </w:rPr>
  </w:style>
  <w:style w:type="character" w:styleId="Heading411">
    <w:name w:val="Heading 411"/>
    <w:link w:val="Heading4111"/>
    <w:qFormat/>
    <w:rPr>
      <w:rFonts w:ascii="XO Thames" w:hAnsi="XO Thames"/>
      <w:b/>
      <w:color w:val="000000"/>
      <w:spacing w:val="0"/>
      <w:sz w:val="24"/>
    </w:rPr>
  </w:style>
  <w:style w:type="character" w:styleId="Heading511">
    <w:name w:val="Heading 511"/>
    <w:link w:val="Heading513"/>
    <w:qFormat/>
    <w:rPr>
      <w:rFonts w:ascii="XO Thames" w:hAnsi="XO Thames"/>
      <w:b/>
      <w:color w:val="000000"/>
      <w:spacing w:val="0"/>
      <w:sz w:val="22"/>
    </w:rPr>
  </w:style>
  <w:style w:type="character" w:styleId="FontStyle1111">
    <w:name w:val="Font Style1111"/>
    <w:basedOn w:val="DefaultParagraphFont11"/>
    <w:link w:val="FontStyle11111"/>
    <w:qFormat/>
    <w:rPr>
      <w:rFonts w:ascii="Times New Roman" w:hAnsi="Times New Roman"/>
      <w:b/>
      <w:sz w:val="20"/>
    </w:rPr>
  </w:style>
  <w:style w:type="character" w:styleId="Contents72">
    <w:name w:val="Contents 72"/>
    <w:link w:val="Contents721"/>
    <w:qFormat/>
    <w:rPr>
      <w:rFonts w:ascii="XO Thames" w:hAnsi="XO Thames"/>
      <w:color w:val="000000"/>
      <w:spacing w:val="0"/>
      <w:sz w:val="28"/>
    </w:rPr>
  </w:style>
  <w:style w:type="character" w:styleId="TextBoldCenter11">
    <w:name w:val="TextBoldCenter11"/>
    <w:link w:val="TextBoldCenter111"/>
    <w:qFormat/>
    <w:rPr>
      <w:b/>
      <w:sz w:val="26"/>
    </w:rPr>
  </w:style>
  <w:style w:type="character" w:styleId="Contents8">
    <w:name w:val="Contents 8"/>
    <w:qFormat/>
    <w:rPr>
      <w:rFonts w:ascii="XO Thames" w:hAnsi="XO Thames"/>
      <w:color w:val="000000"/>
      <w:spacing w:val="0"/>
      <w:sz w:val="28"/>
    </w:rPr>
  </w:style>
  <w:style w:type="character" w:styleId="Footer12">
    <w:name w:val="Footer12"/>
    <w:link w:val="Footer121"/>
    <w:qFormat/>
    <w:rPr>
      <w:rFonts w:ascii="Calibri" w:hAnsi="Calibri" w:asciiTheme="minorAscii" w:hAnsiTheme="minorHAnsi"/>
      <w:color w:val="000000"/>
      <w:spacing w:val="0"/>
      <w:sz w:val="22"/>
    </w:rPr>
  </w:style>
  <w:style w:type="character" w:styleId="Contents92">
    <w:name w:val="Contents 92"/>
    <w:link w:val="Contents921"/>
    <w:qFormat/>
    <w:rPr>
      <w:rFonts w:ascii="XO Thames" w:hAnsi="XO Thames"/>
      <w:color w:val="000000"/>
      <w:spacing w:val="0"/>
      <w:sz w:val="28"/>
    </w:rPr>
  </w:style>
  <w:style w:type="character" w:styleId="Contents21">
    <w:name w:val="Contents 21"/>
    <w:link w:val="Contents23"/>
    <w:qFormat/>
    <w:rPr>
      <w:rFonts w:ascii="XO Thames" w:hAnsi="XO Thames"/>
      <w:color w:val="000000"/>
      <w:spacing w:val="0"/>
      <w:sz w:val="28"/>
    </w:rPr>
  </w:style>
  <w:style w:type="character" w:styleId="Caption11">
    <w:name w:val="Caption11"/>
    <w:link w:val="Caption12"/>
    <w:qFormat/>
    <w:rPr>
      <w:i/>
      <w:sz w:val="24"/>
    </w:rPr>
  </w:style>
  <w:style w:type="character" w:styleId="Contents5">
    <w:name w:val="Contents 5"/>
    <w:qFormat/>
    <w:rPr>
      <w:rFonts w:ascii="XO Thames" w:hAnsi="XO Thames"/>
      <w:color w:val="000000"/>
      <w:spacing w:val="0"/>
      <w:sz w:val="28"/>
    </w:rPr>
  </w:style>
  <w:style w:type="character" w:styleId="TextBasTxt11">
    <w:name w:val="TextBasTxt11"/>
    <w:link w:val="TextBasTxt111"/>
    <w:qFormat/>
    <w:rPr/>
  </w:style>
  <w:style w:type="character" w:styleId="Style11">
    <w:name w:val="Символ сноски"/>
    <w:qFormat/>
    <w:rPr>
      <w:rFonts w:ascii="Calibri" w:hAnsi="Calibri" w:asciiTheme="minorAscii" w:hAnsiTheme="minorHAnsi"/>
      <w:color w:val="000000"/>
      <w:spacing w:val="0"/>
      <w:sz w:val="22"/>
      <w:vertAlign w:val="superscript"/>
    </w:rPr>
  </w:style>
  <w:style w:type="character" w:styleId="Contents91">
    <w:name w:val="Contents 91"/>
    <w:link w:val="Contents93"/>
    <w:qFormat/>
    <w:rPr>
      <w:rFonts w:ascii="XO Thames" w:hAnsi="XO Thames"/>
      <w:color w:val="000000"/>
      <w:spacing w:val="0"/>
      <w:sz w:val="28"/>
    </w:rPr>
  </w:style>
  <w:style w:type="character" w:styleId="DefaultParagraphFont11">
    <w:name w:val="Default Paragraph Font11"/>
    <w:link w:val="DefaultParagraphFont111"/>
    <w:qFormat/>
    <w:rPr>
      <w:rFonts w:ascii="Calibri" w:hAnsi="Calibri" w:asciiTheme="minorAscii" w:hAnsiTheme="minorHAnsi"/>
      <w:color w:val="000000"/>
      <w:spacing w:val="0"/>
      <w:sz w:val="22"/>
    </w:rPr>
  </w:style>
  <w:style w:type="character" w:styleId="Textbody2">
    <w:name w:val="Text body2"/>
    <w:link w:val="Textbody21"/>
    <w:qFormat/>
    <w:rPr>
      <w:rFonts w:ascii="Calibri" w:hAnsi="Calibri" w:asciiTheme="minorAscii" w:hAnsiTheme="minorHAnsi"/>
      <w:color w:val="000000"/>
      <w:spacing w:val="0"/>
      <w:sz w:val="22"/>
    </w:rPr>
  </w:style>
  <w:style w:type="character" w:styleId="Heading311">
    <w:name w:val="Heading 311"/>
    <w:link w:val="Heading313"/>
    <w:qFormat/>
    <w:rPr>
      <w:rFonts w:ascii="XO Thames" w:hAnsi="XO Thames"/>
      <w:b/>
      <w:color w:val="000000"/>
      <w:spacing w:val="0"/>
      <w:sz w:val="26"/>
    </w:rPr>
  </w:style>
  <w:style w:type="character" w:styleId="15">
    <w:name w:val="Колонтитул1"/>
    <w:link w:val="118"/>
    <w:qFormat/>
    <w:rPr>
      <w:rFonts w:ascii="XO Thames" w:hAnsi="XO Thames"/>
      <w:color w:val="000000"/>
      <w:spacing w:val="0"/>
      <w:sz w:val="28"/>
    </w:rPr>
  </w:style>
  <w:style w:type="character" w:styleId="Textbodyindent">
    <w:name w:val="Text body indent"/>
    <w:qFormat/>
    <w:rPr>
      <w:sz w:val="20"/>
    </w:rPr>
  </w:style>
  <w:style w:type="character" w:styleId="Footer11">
    <w:name w:val="Footer11"/>
    <w:link w:val="Footer13"/>
    <w:qFormat/>
    <w:rPr>
      <w:rFonts w:ascii="Calibri" w:hAnsi="Calibri" w:asciiTheme="minorAscii" w:hAnsiTheme="minorHAnsi"/>
      <w:sz w:val="22"/>
    </w:rPr>
  </w:style>
  <w:style w:type="character" w:styleId="Heading111">
    <w:name w:val="Heading 111"/>
    <w:link w:val="Heading1111"/>
    <w:qFormat/>
    <w:rPr>
      <w:rFonts w:ascii="Arial" w:hAnsi="Arial"/>
      <w:b/>
      <w:color w:val="000000"/>
      <w:spacing w:val="0"/>
      <w:sz w:val="32"/>
    </w:rPr>
  </w:style>
  <w:style w:type="character" w:styleId="Subtitle1">
    <w:name w:val="Subtitle1"/>
    <w:qFormat/>
    <w:rPr>
      <w:rFonts w:ascii="XO Thames" w:hAnsi="XO Thames"/>
      <w:i/>
      <w:color w:val="000000"/>
      <w:spacing w:val="0"/>
      <w:sz w:val="24"/>
    </w:rPr>
  </w:style>
  <w:style w:type="character" w:styleId="annotationreference11">
    <w:name w:val="annotation reference11"/>
    <w:basedOn w:val="DefaultParagraphFont11"/>
    <w:link w:val="annotationreference111"/>
    <w:qFormat/>
    <w:rPr>
      <w:sz w:val="16"/>
    </w:rPr>
  </w:style>
  <w:style w:type="character" w:styleId="Textbody1">
    <w:name w:val="Text body1"/>
    <w:link w:val="Textbody3"/>
    <w:qFormat/>
    <w:rPr/>
  </w:style>
  <w:style w:type="character" w:styleId="Title1">
    <w:name w:val="Title1"/>
    <w:qFormat/>
    <w:rPr>
      <w:rFonts w:ascii="XO Thames" w:hAnsi="XO Thames"/>
      <w:b/>
      <w:caps/>
      <w:color w:val="000000"/>
      <w:spacing w:val="0"/>
      <w:sz w:val="40"/>
    </w:rPr>
  </w:style>
  <w:style w:type="character" w:styleId="Heading41">
    <w:name w:val="Heading 41"/>
    <w:qFormat/>
    <w:rPr>
      <w:rFonts w:ascii="XO Thames" w:hAnsi="XO Thames"/>
      <w:b/>
      <w:color w:val="000000"/>
      <w:spacing w:val="0"/>
      <w:sz w:val="24"/>
    </w:rPr>
  </w:style>
  <w:style w:type="character" w:styleId="Style12">
    <w:name w:val="Колонтитул"/>
    <w:link w:val="22"/>
    <w:qFormat/>
    <w:rPr/>
  </w:style>
  <w:style w:type="character" w:styleId="BodyText211">
    <w:name w:val="Body Text 211"/>
    <w:link w:val="BodyText2111"/>
    <w:qFormat/>
    <w:rPr/>
  </w:style>
  <w:style w:type="character" w:styleId="Contents11">
    <w:name w:val="Contents 11"/>
    <w:link w:val="Contents111"/>
    <w:qFormat/>
    <w:rPr>
      <w:rFonts w:ascii="XO Thames" w:hAnsi="XO Thames"/>
      <w:b/>
      <w:color w:val="000000"/>
      <w:spacing w:val="0"/>
      <w:sz w:val="28"/>
    </w:rPr>
  </w:style>
  <w:style w:type="character" w:styleId="Heading21">
    <w:name w:val="Heading 21"/>
    <w:qFormat/>
    <w:rPr>
      <w:b/>
      <w:sz w:val="36"/>
    </w:rPr>
  </w:style>
  <w:style w:type="character" w:styleId="16">
    <w:name w:val="Указатель1"/>
    <w:link w:val="119"/>
    <w:qFormat/>
    <w:rPr/>
  </w:style>
  <w:style w:type="character" w:styleId="1111">
    <w:name w:val="Обычный111"/>
    <w:link w:val="11112"/>
    <w:qFormat/>
    <w:rPr>
      <w:rFonts w:ascii="Times New Roman" w:hAnsi="Times New Roman"/>
      <w:color w:val="000000"/>
      <w:spacing w:val="0"/>
      <w:sz w:val="22"/>
    </w:rPr>
  </w:style>
  <w:style w:type="character" w:styleId="pagenumber11">
    <w:name w:val="page number11"/>
    <w:basedOn w:val="DefaultParagraphFont11"/>
    <w:link w:val="pagenumber111"/>
    <w:qFormat/>
    <w:rPr/>
  </w:style>
  <w:style w:type="character" w:styleId="Hyperlink">
    <w:name w:val="Hyperlink"/>
    <w:rPr>
      <w:color w:val="000080"/>
      <w:u w:val="single"/>
    </w:rPr>
  </w:style>
  <w:style w:type="paragraph" w:styleId="2">
    <w:name w:val="Заголовок2"/>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21">
    <w:name w:val="Указатель2"/>
    <w:basedOn w:val="Normal"/>
    <w:qFormat/>
    <w:pPr>
      <w:suppressLineNumbers/>
    </w:pPr>
    <w:rPr>
      <w:rFonts w:cs="Droid Sans"/>
    </w:rPr>
  </w:style>
  <w:style w:type="paragraph" w:styleId="211">
    <w:name w:val="Заголовок21"/>
    <w:basedOn w:val="Normal"/>
    <w:next w:val="BodyText"/>
    <w:link w:val="Style9"/>
    <w:qFormat/>
    <w:pPr>
      <w:keepNext w:val="true"/>
      <w:widowControl/>
      <w:spacing w:before="240" w:after="120"/>
    </w:pPr>
    <w:rPr>
      <w:rFonts w:ascii="Liberation Sans" w:hAnsi="Liberation Sans"/>
      <w:sz w:val="28"/>
    </w:rPr>
  </w:style>
  <w:style w:type="paragraph" w:styleId="212">
    <w:name w:val="Указатель21"/>
    <w:basedOn w:val="Normal"/>
    <w:link w:val="Style10"/>
    <w:qFormat/>
    <w:pPr/>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FontStyle13111">
    <w:name w:val="Font Style13111"/>
    <w:basedOn w:val="DefaultParagraphFont111"/>
    <w:link w:val="FontStyle1311"/>
    <w:qFormat/>
    <w:pPr/>
    <w:rPr>
      <w:rFonts w:ascii="Times New Roman" w:hAnsi="Times New Roman"/>
    </w:rPr>
  </w:style>
  <w:style w:type="paragraph" w:styleId="FootnoteCharacters11">
    <w:name w:val="Footnote Characters11"/>
    <w:link w:val="FootnoteCharacters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Contents621">
    <w:name w:val="Contents 621"/>
    <w:link w:val="Contents62"/>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Contents221">
    <w:name w:val="Contents 221"/>
    <w:link w:val="Contents22"/>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2111">
    <w:name w:val="Heading 2111"/>
    <w:link w:val="Heading2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Contents63">
    <w:name w:val="Contents 63"/>
    <w:link w:val="Contents6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itle21">
    <w:name w:val="Title21"/>
    <w:link w:val="Title2"/>
    <w:qFormat/>
    <w:pPr>
      <w:widowControl/>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Contents321">
    <w:name w:val="Contents 321"/>
    <w:link w:val="Contents32"/>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
    <w:name w:val="Интернет-ссылка"/>
    <w:link w:val="InternetLink"/>
    <w:qFormat/>
    <w:pPr>
      <w:widowControl/>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Internetlink11">
    <w:name w:val="Internet link11"/>
    <w:link w:val="Internetlink1"/>
    <w:qFormat/>
    <w:pPr>
      <w:widowControl/>
      <w:suppressAutoHyphens w:val="true"/>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Header21">
    <w:name w:val="Header21"/>
    <w:link w:val="Header2"/>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113">
    <w:name w:val="Содержимое таблицы11"/>
    <w:basedOn w:val="Normal"/>
    <w:link w:val="1"/>
    <w:qFormat/>
    <w:pPr>
      <w:widowControl w:val="false"/>
    </w:pPr>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1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1"/>
    <w:basedOn w:val="Normal"/>
    <w:link w:val="11111"/>
    <w:qFormat/>
    <w:pPr>
      <w:widowControl w:val="false"/>
      <w:spacing w:lineRule="exact" w:line="240" w:before="0" w:after="160"/>
    </w:pPr>
    <w:rPr>
      <w:rFonts w:ascii="Verdana" w:hAnsi="Verdana"/>
      <w:sz w:val="20"/>
    </w:rPr>
  </w:style>
  <w:style w:type="paragraph" w:styleId="BodyTextIndented2">
    <w:name w:val="Body Text, Indented2"/>
    <w:link w:val="BodyTextIndented"/>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Subtitle111">
    <w:name w:val="Subtitle111"/>
    <w:link w:val="Subtitle11"/>
    <w:qFormat/>
    <w:pPr>
      <w:widowControl w:val="false"/>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BodyTextIndent2111">
    <w:name w:val="Body Text Indent 2111"/>
    <w:basedOn w:val="Normal"/>
    <w:link w:val="BodyTextIndent211"/>
    <w:qFormat/>
    <w:pPr>
      <w:widowControl w:val="false"/>
      <w:ind w:firstLine="720" w:left="0" w:right="0"/>
      <w:jc w:val="both"/>
    </w:pPr>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BodyText3111">
    <w:name w:val="Body Text 3111"/>
    <w:basedOn w:val="Normal"/>
    <w:link w:val="BodyText311"/>
    <w:qFormat/>
    <w:pPr>
      <w:widowControl w:val="false"/>
      <w:spacing w:lineRule="auto" w:line="264"/>
    </w:pPr>
    <w:rPr>
      <w:sz w:val="28"/>
    </w:rPr>
  </w:style>
  <w:style w:type="paragraph" w:styleId="114">
    <w:name w:val="Заголовок11"/>
    <w:basedOn w:val="Normal"/>
    <w:next w:val="BodyText"/>
    <w:link w:val="11"/>
    <w:qFormat/>
    <w:pPr>
      <w:keepNext w:val="true"/>
      <w:widowControl w:val="false"/>
      <w:spacing w:before="240" w:after="120"/>
    </w:pPr>
    <w:rPr>
      <w:rFonts w:ascii="Liberation Sans" w:hAnsi="Liberation Sans"/>
      <w:sz w:val="28"/>
    </w:rPr>
  </w:style>
  <w:style w:type="paragraph" w:styleId="Contents421">
    <w:name w:val="Contents 421"/>
    <w:link w:val="Contents42"/>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111">
    <w:name w:val="Footnote111"/>
    <w:basedOn w:val="Normal"/>
    <w:link w:val="Footnote11"/>
    <w:qFormat/>
    <w:pPr/>
    <w:rPr>
      <w:sz w:val="20"/>
    </w:rPr>
  </w:style>
  <w:style w:type="paragraph" w:styleId="BodyTextIndented11">
    <w:name w:val="Body Text, Indented11"/>
    <w:basedOn w:val="Normal"/>
    <w:link w:val="BodyTextIndented1"/>
    <w:qFormat/>
    <w:pPr>
      <w:widowControl w:val="false"/>
      <w:spacing w:before="0" w:after="120"/>
      <w:ind w:hanging="0" w:left="283" w:right="0"/>
    </w:pPr>
    <w:rPr>
      <w:sz w:val="20"/>
    </w:rPr>
  </w:style>
  <w:style w:type="paragraph" w:styleId="1112">
    <w:name w:val="Знак111"/>
    <w:basedOn w:val="Normal"/>
    <w:link w:val="111"/>
    <w:qFormat/>
    <w:pPr>
      <w:widowControl w:val="false"/>
      <w:spacing w:lineRule="exact" w:line="240" w:before="0" w:after="160"/>
    </w:pPr>
    <w:rPr/>
  </w:style>
  <w:style w:type="paragraph" w:styleId="Contents311">
    <w:name w:val="Contents 311"/>
    <w:link w:val="Contents3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Style5111">
    <w:name w:val="Style5111"/>
    <w:basedOn w:val="Normal"/>
    <w:link w:val="Style511"/>
    <w:qFormat/>
    <w:pPr>
      <w:widowControl w:val="false"/>
      <w:spacing w:lineRule="exact" w:line="290"/>
      <w:ind w:firstLine="168" w:left="0" w:right="0"/>
      <w:jc w:val="both"/>
    </w:pPr>
    <w:rPr>
      <w:rFonts w:ascii="Calibri" w:hAnsi="Calibri"/>
    </w:rPr>
  </w:style>
  <w:style w:type="paragraph" w:styleId="List12">
    <w:name w:val="List12"/>
    <w:basedOn w:val="Textbody3"/>
    <w:link w:val="List11"/>
    <w:qFormat/>
    <w:pPr/>
    <w:rPr/>
  </w:style>
  <w:style w:type="paragraph" w:styleId="annotationtext111">
    <w:name w:val="annotation text111"/>
    <w:basedOn w:val="Normal"/>
    <w:link w:val="annotationtext11"/>
    <w:qFormat/>
    <w:pPr>
      <w:widowControl w:val="false"/>
      <w:spacing w:before="0" w:after="160"/>
    </w:pPr>
    <w:rPr>
      <w:rFonts w:ascii="Calibri" w:hAnsi="Calibri" w:asciiTheme="minorAscii" w:hAnsiTheme="minorHAnsi"/>
      <w:sz w:val="20"/>
    </w:rPr>
  </w:style>
  <w:style w:type="paragraph" w:styleId="Style1111">
    <w:name w:val="Style1111"/>
    <w:basedOn w:val="Normal"/>
    <w:link w:val="Style111"/>
    <w:qFormat/>
    <w:pPr>
      <w:widowControl w:val="false"/>
      <w:spacing w:lineRule="exact" w:line="274"/>
      <w:ind w:firstLine="547" w:left="0" w:right="0"/>
      <w:jc w:val="both"/>
    </w:pPr>
    <w:rPr>
      <w:rFonts w:ascii="Calibri" w:hAnsi="Calibri"/>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5">
    <w:name w:val="Символ сноски11"/>
    <w:link w:val="12"/>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Contents821">
    <w:name w:val="Contents 821"/>
    <w:link w:val="Contents82"/>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511">
    <w:name w:val="Contents 511"/>
    <w:link w:val="Contents5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3121">
    <w:name w:val="Heading 3121"/>
    <w:link w:val="Heading312"/>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NormalWeb111">
    <w:name w:val="Normal (Web)111"/>
    <w:basedOn w:val="Normal"/>
    <w:link w:val="NormalWeb11"/>
    <w:qFormat/>
    <w:pPr>
      <w:widowControl w:val="false"/>
      <w:spacing w:beforeAutospacing="1" w:afterAutospacing="1"/>
    </w:pPr>
    <w:rPr/>
  </w:style>
  <w:style w:type="paragraph" w:styleId="Heading5121">
    <w:name w:val="Heading 5121"/>
    <w:link w:val="Heading512"/>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Contents73">
    <w:name w:val="Contents 73"/>
    <w:link w:val="Contents7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BalloonText111">
    <w:name w:val="Balloon Text111"/>
    <w:basedOn w:val="Normal"/>
    <w:link w:val="BalloonText11"/>
    <w:qFormat/>
    <w:pPr/>
    <w:rPr>
      <w:rFonts w:ascii="Tahoma" w:hAnsi="Tahoma"/>
      <w:sz w:val="16"/>
    </w:rPr>
  </w:style>
  <w:style w:type="paragraph" w:styleId="Contents521">
    <w:name w:val="Contents 521"/>
    <w:link w:val="Contents52"/>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Style13">
    <w:name w:val="Привязка сноски"/>
    <w:link w:val="FootnoteCharacters"/>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Contents121">
    <w:name w:val="Contents 121"/>
    <w:link w:val="Contents12"/>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116">
    <w:name w:val="Содержимое врезки11"/>
    <w:basedOn w:val="Normal"/>
    <w:link w:val="13"/>
    <w:qFormat/>
    <w:pPr/>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ListParagraph111">
    <w:name w:val="List Paragraph111"/>
    <w:basedOn w:val="Normal"/>
    <w:link w:val="ListParagraph11"/>
    <w:qFormat/>
    <w:pPr>
      <w:widowControl w:val="false"/>
      <w:spacing w:lineRule="auto" w:line="276" w:before="0" w:after="200"/>
      <w:ind w:hanging="0" w:left="720" w:right="0"/>
      <w:contextualSpacing/>
    </w:pPr>
    <w:rPr>
      <w:rFonts w:ascii="Calibri" w:hAnsi="Calibri"/>
      <w:sz w:val="22"/>
    </w:rPr>
  </w:style>
  <w:style w:type="paragraph" w:styleId="HeaderandFooter2">
    <w:name w:val="Header and Footer2"/>
    <w:link w:val="HeaderandFooter"/>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3">
    <w:name w:val="Header and Footer3"/>
    <w:basedOn w:val="Normal"/>
    <w:qFormat/>
    <w:pPr/>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InternetLink3">
    <w:name w:val="Internet Link3"/>
    <w:link w:val="InternetLink2"/>
    <w:qFormat/>
    <w:pPr>
      <w:widowControl/>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annotationsubject111">
    <w:name w:val="annotation subject111"/>
    <w:basedOn w:val="annotationtext111"/>
    <w:next w:val="annotationtext111"/>
    <w:link w:val="annotationsubject11"/>
    <w:qFormat/>
    <w:pPr/>
    <w:rPr>
      <w:b/>
    </w:rPr>
  </w:style>
  <w:style w:type="paragraph" w:styleId="117">
    <w:name w:val="Заголовок таблицы11"/>
    <w:basedOn w:val="113"/>
    <w:link w:val="14"/>
    <w:qFormat/>
    <w:pPr>
      <w:widowControl w:val="false"/>
      <w:jc w:val="center"/>
    </w:pPr>
    <w:rPr>
      <w:b/>
    </w:rPr>
  </w:style>
  <w:style w:type="paragraph" w:styleId="InternetLink211">
    <w:name w:val="Internet Link211"/>
    <w:link w:val="InternetLink21"/>
    <w:qFormat/>
    <w:pPr>
      <w:widowControl w:val="false"/>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Title111">
    <w:name w:val="Title111"/>
    <w:link w:val="Title11"/>
    <w:qFormat/>
    <w:pPr>
      <w:widowControl w:val="false"/>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Endnote111">
    <w:name w:val="Endnote111"/>
    <w:link w:val="Endnote11"/>
    <w:qFormat/>
    <w:pPr>
      <w:widowControl/>
      <w:suppressAutoHyphens w:val="true"/>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Header111">
    <w:name w:val="Header111"/>
    <w:link w:val="Header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Footnote21">
    <w:name w:val="Footnote21"/>
    <w:link w:val="Footnote2"/>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Contents811">
    <w:name w:val="Contents 811"/>
    <w:link w:val="Contents8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11">
    <w:name w:val="Header and Footer11"/>
    <w:link w:val="HeaderandFooter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Endnote21">
    <w:name w:val="Endnote21"/>
    <w:link w:val="Endnote2"/>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1113">
    <w:name w:val="Знак Знак Знак Знак111"/>
    <w:basedOn w:val="Normal"/>
    <w:link w:val="112"/>
    <w:qFormat/>
    <w:pPr>
      <w:widowControl w:val="false"/>
      <w:spacing w:lineRule="exact" w:line="240" w:before="0" w:after="160"/>
    </w:pPr>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BodyTextIndent3111">
    <w:name w:val="Body Text Indent 3111"/>
    <w:basedOn w:val="Normal"/>
    <w:link w:val="BodyTextIndent311"/>
    <w:qFormat/>
    <w:pPr>
      <w:widowControl w:val="false"/>
      <w:spacing w:before="0" w:after="120"/>
      <w:ind w:firstLine="720" w:left="0" w:right="0"/>
      <w:jc w:val="both"/>
    </w:pPr>
    <w:rPr>
      <w:b/>
      <w:sz w:val="28"/>
    </w:rPr>
  </w:style>
  <w:style w:type="paragraph" w:styleId="Heading4111">
    <w:name w:val="Heading 4111"/>
    <w:link w:val="Heading4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Heading513">
    <w:name w:val="Heading 513"/>
    <w:link w:val="Heading5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FontStyle11111">
    <w:name w:val="Font Style11111"/>
    <w:basedOn w:val="DefaultParagraphFont111"/>
    <w:link w:val="FontStyle1111"/>
    <w:qFormat/>
    <w:pPr/>
    <w:rPr>
      <w:rFonts w:ascii="Times New Roman" w:hAnsi="Times New Roman"/>
      <w:b/>
      <w:sz w:val="20"/>
    </w:rPr>
  </w:style>
  <w:style w:type="paragraph" w:styleId="Contents721">
    <w:name w:val="Contents 721"/>
    <w:link w:val="Contents72"/>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extBoldCenter111">
    <w:name w:val="TextBoldCenter111"/>
    <w:basedOn w:val="Normal"/>
    <w:link w:val="TextBoldCenter11"/>
    <w:qFormat/>
    <w:pPr>
      <w:widowControl w:val="false"/>
      <w:spacing w:before="283" w:after="0"/>
      <w:jc w:val="center"/>
    </w:pPr>
    <w:rPr>
      <w:b/>
      <w:sz w:val="26"/>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Footer121">
    <w:name w:val="Footer121"/>
    <w:link w:val="Footer12"/>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ontents921">
    <w:name w:val="Contents 921"/>
    <w:link w:val="Contents92"/>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aption12">
    <w:name w:val="Caption12"/>
    <w:link w:val="Caption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4"/>
      <w:szCs w:val="20"/>
      <w:lang w:val="ru-RU" w:eastAsia="zh-CN" w:bidi="hi-IN"/>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TextBasTxt111">
    <w:name w:val="TextBasTxt111"/>
    <w:basedOn w:val="Normal"/>
    <w:link w:val="TextBasTxt11"/>
    <w:qFormat/>
    <w:pPr>
      <w:widowControl w:val="false"/>
      <w:ind w:firstLine="567" w:left="0" w:right="0"/>
      <w:jc w:val="both"/>
    </w:pPr>
    <w:rPr/>
  </w:style>
  <w:style w:type="paragraph" w:styleId="FootnoteSymbol">
    <w:name w:val="Footnote Symbol"/>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Contents93">
    <w:name w:val="Contents 93"/>
    <w:link w:val="Contents9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DefaultParagraphFont111">
    <w:name w:val="Default Paragraph Font111"/>
    <w:link w:val="DefaultParagraphFont11"/>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Textbody21">
    <w:name w:val="Text body21"/>
    <w:link w:val="Textbody2"/>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ing313">
    <w:name w:val="Heading 313"/>
    <w:link w:val="Heading3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118">
    <w:name w:val="Колонтитул11"/>
    <w:link w:val="15"/>
    <w:qFormat/>
    <w:pPr>
      <w:widowControl/>
      <w:suppressAutoHyphens w:val="true"/>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BodyTextIndented3">
    <w:name w:val="Body Text, Indented3"/>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Footer13">
    <w:name w:val="Footer13"/>
    <w:link w:val="Footer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ing1111">
    <w:name w:val="Heading 1111"/>
    <w:link w:val="Heading111"/>
    <w:qFormat/>
    <w:pPr>
      <w:widowControl w:val="false"/>
      <w:suppressAutoHyphens w:val="tru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annotationreference111">
    <w:name w:val="annotation reference111"/>
    <w:basedOn w:val="DefaultParagraphFont111"/>
    <w:link w:val="annotationreference11"/>
    <w:qFormat/>
    <w:pPr/>
    <w:rPr>
      <w:sz w:val="16"/>
    </w:rPr>
  </w:style>
  <w:style w:type="paragraph" w:styleId="Textbody3">
    <w:name w:val="Text body3"/>
    <w:link w:val="Textbody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Title">
    <w:name w:val="Title"/>
    <w:next w:val="Normal"/>
    <w:uiPriority w:val="10"/>
    <w:qFormat/>
    <w:pPr>
      <w:widowControl/>
      <w:suppressAutoHyphens w:val="true"/>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22">
    <w:name w:val="Колонтитул2"/>
    <w:basedOn w:val="Normal"/>
    <w:link w:val="Style12"/>
    <w:qFormat/>
    <w:pPr/>
    <w:rPr/>
  </w:style>
  <w:style w:type="paragraph" w:styleId="BodyText2111">
    <w:name w:val="Body Text 2111"/>
    <w:basedOn w:val="Normal"/>
    <w:link w:val="BodyText211"/>
    <w:qFormat/>
    <w:pPr>
      <w:widowControl w:val="false"/>
      <w:tabs>
        <w:tab w:val="clear" w:pos="720"/>
        <w:tab w:val="left" w:pos="284" w:leader="none"/>
      </w:tabs>
      <w:ind w:hanging="284" w:left="284" w:right="0"/>
      <w:jc w:val="both"/>
    </w:pPr>
    <w:rPr/>
  </w:style>
  <w:style w:type="paragraph" w:styleId="Contents111">
    <w:name w:val="Contents 111"/>
    <w:link w:val="Contents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119">
    <w:name w:val="Указатель11"/>
    <w:basedOn w:val="Normal"/>
    <w:link w:val="16"/>
    <w:qFormat/>
    <w:pPr/>
    <w:rPr/>
  </w:style>
  <w:style w:type="paragraph" w:styleId="11112">
    <w:name w:val="Обычный1111"/>
    <w:link w:val="1111"/>
    <w:qFormat/>
    <w:pPr>
      <w:widowControl w:val="false"/>
      <w:suppressAutoHyphens w:val="tru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pagenumber111">
    <w:name w:val="page number111"/>
    <w:basedOn w:val="DefaultParagraphFont111"/>
    <w:link w:val="pagenumber11"/>
    <w:qFormat/>
    <w:pPr/>
    <w:rPr/>
  </w:style>
  <w:style w:type="paragraph" w:styleId="Style14">
    <w:name w:val="Содержимое врезки"/>
    <w:basedOn w:val="Normal"/>
    <w:qFormat/>
    <w:pPr/>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table" w:styleId="Style_116">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17">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6">
    <w:name w:val="Normal Table"/>
    <w:tblPr>
      <w:tblCellMar>
        <w:top w:w="0" w:type="dxa"/>
        <w:left w:w="108" w:type="dxa"/>
        <w:bottom w:w="0" w:type="dxa"/>
        <w:right w:w="108" w:type="dxa"/>
      </w:tblCellMar>
    </w:tblPr>
  </w:style>
  <w:style w:type="table" w:styleId="Style_118">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19">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0">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1">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2">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3">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4">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5">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LibreOffice/24.2.6.2$Linux_X86_64 LibreOffice_project/420$Build-2</Application>
  <AppVersion>15.0000</AppVersion>
  <Pages>14</Pages>
  <Words>4686</Words>
  <Characters>33253</Characters>
  <CharactersWithSpaces>37814</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2025-03-21T07:21:09Z</dcterms:created>
  <dc:creator/>
  <dc:description/>
  <dc:language>ru-RU</dc:language>
  <cp:lastModifiedBy/>
  <dcterms:modified xsi:type="dcterms:W3CDTF">2026-06-17T15:11:54Z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