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sz w:val="24"/>
        </w:rPr>
      </w:pPr>
    </w:p>
    <w:p w14:paraId="03000000">
      <w:pPr>
        <w:pStyle w:val="Style_1"/>
        <w:widowControl w:val="0"/>
        <w:ind/>
        <w:jc w:val="center"/>
        <w:rPr>
          <w:b w:val="1"/>
          <w:sz w:val="24"/>
        </w:rPr>
      </w:pPr>
    </w:p>
    <w:p w14:paraId="04000000">
      <w:pPr>
        <w:pStyle w:val="Style_1"/>
        <w:widowControl w:val="0"/>
        <w:ind/>
        <w:jc w:val="center"/>
        <w:rPr>
          <w:b w:val="1"/>
          <w:sz w:val="24"/>
        </w:rPr>
      </w:pPr>
      <w:r>
        <w:rPr>
          <w:b w:val="1"/>
          <w:sz w:val="24"/>
        </w:rPr>
        <w:t>ИНФОРМАЦИОННОЕ СООБЩЕНИЕ</w:t>
      </w:r>
    </w:p>
    <w:p w14:paraId="05000000">
      <w:pPr>
        <w:pStyle w:val="Style_1"/>
        <w:widowControl w:val="0"/>
        <w:ind/>
        <w:jc w:val="center"/>
        <w:rPr>
          <w:rFonts w:ascii="Times New Roman" w:hAnsi="Times New Roman"/>
          <w:b w:val="1"/>
          <w:sz w:val="24"/>
        </w:rPr>
      </w:pPr>
      <w:r>
        <w:rPr>
          <w:b w:val="1"/>
          <w:sz w:val="24"/>
        </w:rPr>
        <w:t>о</w:t>
      </w:r>
      <w:r>
        <w:rPr>
          <w:b w:val="1"/>
          <w:sz w:val="24"/>
        </w:rPr>
        <w:t xml:space="preserve"> проведении аукциона по продаже</w:t>
      </w:r>
      <w:r>
        <w:rPr>
          <w:rFonts w:ascii="Times New Roman" w:hAnsi="Times New Roman"/>
          <w:b w:val="1"/>
          <w:sz w:val="24"/>
          <w:u w:val="none"/>
        </w:rPr>
        <w:t xml:space="preserve"> </w:t>
      </w:r>
      <w:r>
        <w:rPr>
          <w:rFonts w:ascii="Times New Roman" w:hAnsi="Times New Roman"/>
          <w:b w:val="1"/>
          <w:color w:val="000000"/>
          <w:sz w:val="24"/>
          <w:u w:val="none"/>
        </w:rPr>
        <w:t>з</w:t>
      </w:r>
      <w:r>
        <w:rPr>
          <w:rFonts w:ascii="Times New Roman" w:hAnsi="Times New Roman"/>
          <w:b w:val="1"/>
          <w:color w:val="000000"/>
          <w:sz w:val="24"/>
          <w:u w:val="none"/>
        </w:rPr>
        <w:t>емельного участка площадью</w:t>
      </w:r>
      <w:r>
        <w:rPr>
          <w:rFonts w:ascii="Times New Roman" w:hAnsi="Times New Roman"/>
          <w:b w:val="1"/>
          <w:color w:val="000000"/>
          <w:sz w:val="24"/>
          <w:u w:val="none"/>
        </w:rPr>
        <w:br/>
      </w:r>
      <w:r>
        <w:rPr>
          <w:rFonts w:ascii="Times New Roman" w:hAnsi="Times New Roman"/>
          <w:b w:val="1"/>
          <w:color w:val="000000"/>
          <w:sz w:val="24"/>
          <w:u w:val="none"/>
        </w:rPr>
        <w:t xml:space="preserve">2246 </w:t>
      </w:r>
      <w:r>
        <w:rPr>
          <w:rFonts w:ascii="Times New Roman" w:hAnsi="Times New Roman"/>
          <w:b w:val="1"/>
          <w:color w:val="000000"/>
          <w:sz w:val="24"/>
          <w:u w:val="none"/>
        </w:rPr>
        <w:t>кв.м с кадастровым номеро</w:t>
      </w:r>
      <w:r>
        <w:rPr>
          <w:rFonts w:ascii="Times New Roman" w:hAnsi="Times New Roman"/>
          <w:b w:val="1"/>
          <w:color w:val="000000"/>
          <w:sz w:val="24"/>
          <w:u w:val="none"/>
        </w:rPr>
        <w:t>м</w:t>
      </w:r>
      <w:r>
        <w:rPr>
          <w:rFonts w:ascii="Times New Roman" w:hAnsi="Times New Roman"/>
          <w:b w:val="1"/>
          <w:color w:val="000000"/>
          <w:sz w:val="24"/>
          <w:u w:val="none"/>
        </w:rPr>
        <w:t xml:space="preserve"> </w:t>
      </w:r>
      <w:r>
        <w:rPr>
          <w:rFonts w:ascii="Times New Roman" w:hAnsi="Times New Roman"/>
          <w:b w:val="1"/>
          <w:color w:val="000000"/>
          <w:sz w:val="24"/>
        </w:rPr>
        <w:t>59:38:03</w:t>
      </w:r>
      <w:r>
        <w:rPr>
          <w:rFonts w:ascii="Times New Roman" w:hAnsi="Times New Roman"/>
          <w:b w:val="1"/>
          <w:color w:val="000000"/>
          <w:sz w:val="24"/>
        </w:rPr>
        <w:t>10132:6</w:t>
      </w:r>
      <w:r>
        <w:rPr>
          <w:rFonts w:ascii="Times New Roman" w:hAnsi="Times New Roman"/>
          <w:b w:val="1"/>
          <w:color w:val="000000"/>
          <w:sz w:val="24"/>
          <w:u w:val="none"/>
        </w:rPr>
        <w:t xml:space="preserve">, </w:t>
      </w:r>
      <w:r>
        <w:rPr>
          <w:rFonts w:ascii="Times New Roman" w:hAnsi="Times New Roman"/>
          <w:b w:val="1"/>
          <w:color w:val="000000"/>
          <w:sz w:val="24"/>
          <w:u w:val="none"/>
        </w:rPr>
        <w:t>с</w:t>
      </w:r>
      <w:r>
        <w:rPr>
          <w:rFonts w:ascii="Times New Roman" w:hAnsi="Times New Roman"/>
          <w:b w:val="1"/>
          <w:color w:val="000000"/>
          <w:sz w:val="24"/>
          <w:u w:val="none"/>
        </w:rPr>
        <w:t xml:space="preserve"> расположенным на нем объектом нед</w:t>
      </w:r>
      <w:r>
        <w:rPr>
          <w:rFonts w:ascii="Times New Roman" w:hAnsi="Times New Roman"/>
          <w:b w:val="1"/>
          <w:color w:val="000000"/>
          <w:sz w:val="24"/>
          <w:u w:val="none"/>
        </w:rPr>
        <w:t>вижим</w:t>
      </w:r>
      <w:r>
        <w:rPr>
          <w:rFonts w:ascii="Times New Roman" w:hAnsi="Times New Roman"/>
          <w:b w:val="1"/>
          <w:color w:val="000000"/>
          <w:sz w:val="24"/>
          <w:u w:val="none"/>
        </w:rPr>
        <w:t xml:space="preserve">ого имущества – здание </w:t>
      </w:r>
      <w:r>
        <w:rPr>
          <w:b w:val="1"/>
          <w:sz w:val="24"/>
        </w:rPr>
        <w:t>баклаборатори</w:t>
      </w:r>
      <w:r>
        <w:rPr>
          <w:rFonts w:ascii="Times New Roman" w:hAnsi="Times New Roman"/>
          <w:b w:val="1"/>
          <w:color w:val="000000"/>
          <w:sz w:val="24"/>
          <w:u w:val="none"/>
        </w:rPr>
        <w:t>и,</w:t>
      </w:r>
      <w:r>
        <w:rPr>
          <w:rFonts w:ascii="Times New Roman" w:hAnsi="Times New Roman"/>
          <w:b w:val="1"/>
          <w:color w:val="000000"/>
          <w:sz w:val="24"/>
          <w:u w:val="none"/>
        </w:rPr>
        <w:t xml:space="preserve"> </w:t>
      </w:r>
      <w:r>
        <w:rPr>
          <w:rFonts w:ascii="Times New Roman" w:hAnsi="Times New Roman"/>
          <w:b w:val="1"/>
          <w:color w:val="000000"/>
          <w:sz w:val="24"/>
          <w:u w:val="none"/>
        </w:rPr>
        <w:t>п</w:t>
      </w:r>
      <w:r>
        <w:rPr>
          <w:rFonts w:ascii="Times New Roman" w:hAnsi="Times New Roman"/>
          <w:b w:val="1"/>
          <w:color w:val="000000"/>
          <w:sz w:val="24"/>
          <w:u w:val="none"/>
        </w:rPr>
        <w:t xml:space="preserve">о </w:t>
      </w:r>
      <w:r>
        <w:rPr>
          <w:rFonts w:ascii="Times New Roman" w:hAnsi="Times New Roman"/>
          <w:b w:val="1"/>
          <w:color w:val="000000"/>
          <w:sz w:val="24"/>
          <w:u w:val="none"/>
        </w:rPr>
        <w:t>адресу:</w:t>
      </w:r>
      <w:r>
        <w:rPr>
          <w:rFonts w:ascii="Times New Roman" w:hAnsi="Times New Roman"/>
          <w:b w:val="1"/>
          <w:color w:val="000000"/>
          <w:sz w:val="24"/>
          <w:u w:val="none"/>
        </w:rPr>
        <w:t xml:space="preserve"> </w:t>
      </w:r>
      <w:r>
        <w:rPr>
          <w:rFonts w:ascii="Times New Roman" w:hAnsi="Times New Roman"/>
          <w:b w:val="1"/>
          <w:color w:val="000000"/>
          <w:sz w:val="24"/>
        </w:rPr>
        <w:t>Пермский край, Частинский р-н, с. Частые, ул. Горького, д. 88</w:t>
      </w:r>
      <w:r>
        <w:rPr>
          <w:b w:val="1"/>
          <w:sz w:val="24"/>
        </w:rPr>
        <w:t>,</w:t>
      </w:r>
      <w:r>
        <w:rPr>
          <w:b w:val="1"/>
          <w:sz w:val="24"/>
        </w:rPr>
        <w:t xml:space="preserve"> </w:t>
      </w:r>
      <w:r>
        <w:rPr>
          <w:b w:val="1"/>
          <w:sz w:val="24"/>
        </w:rPr>
        <w:t>в электронной форм</w:t>
      </w:r>
      <w:r>
        <w:rPr>
          <w:b w:val="1"/>
          <w:sz w:val="24"/>
        </w:rPr>
        <w:t>е</w:t>
      </w:r>
    </w:p>
    <w:p w14:paraId="06000000">
      <w:pPr>
        <w:pStyle w:val="Style_1"/>
        <w:widowControl w:val="0"/>
        <w:tabs>
          <w:tab w:leader="none" w:pos="720" w:val="clear"/>
          <w:tab w:leader="none" w:pos="851" w:val="left"/>
        </w:tabs>
        <w:ind/>
        <w:jc w:val="center"/>
        <w:rPr>
          <w:b w:val="1"/>
          <w:sz w:val="24"/>
        </w:rPr>
      </w:pPr>
      <w:r>
        <w:rPr>
          <w:b w:val="1"/>
          <w:sz w:val="24"/>
        </w:rPr>
        <w:t>_________________________________</w:t>
      </w:r>
      <w:r>
        <w:rPr>
          <w:b w:val="1"/>
          <w:sz w:val="24"/>
        </w:rPr>
        <w:t>__</w:t>
      </w:r>
      <w:r>
        <w:rPr>
          <w:b w:val="1"/>
          <w:sz w:val="24"/>
        </w:rPr>
        <w:t>___</w:t>
      </w:r>
      <w:r>
        <w:rPr>
          <w:b w:val="1"/>
          <w:sz w:val="24"/>
        </w:rPr>
        <w:t>_</w:t>
      </w:r>
    </w:p>
    <w:p w14:paraId="07000000">
      <w:pPr>
        <w:pStyle w:val="Style_1"/>
        <w:widowControl w:val="0"/>
        <w:ind/>
        <w:jc w:val="center"/>
        <w:rPr>
          <w:b w:val="1"/>
          <w:i w:val="1"/>
          <w:sz w:val="28"/>
        </w:rPr>
      </w:pP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sz="4" w:val="nil"/>
              <w:left w:sz="4" w:val="nil"/>
              <w:bottom w:sz="4" w:val="nil"/>
              <w:right w:sz="4" w:val="nil"/>
            </w:tcBorders>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D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0E000000">
            <w:pPr>
              <w:widowControl w:val="1"/>
              <w:spacing w:after="0" w:before="0" w:line="264" w:lineRule="auto"/>
              <w:ind w:firstLine="0" w:left="0" w:right="-74"/>
              <w:jc w:val="both"/>
              <w:rPr>
                <w:color w:val="000000"/>
                <w:spacing w:val="0"/>
              </w:rPr>
            </w:pPr>
            <w:r>
              <w:rPr>
                <w:color w:val="000000"/>
                <w:spacing w:val="0"/>
              </w:rPr>
              <w:t>24 июня 2026 г.</w:t>
            </w:r>
          </w:p>
        </w:tc>
      </w:tr>
      <w:tr>
        <w:tc>
          <w:tcPr>
            <w:tcW w:type="dxa" w:w="4779"/>
            <w:tcBorders>
              <w:top w:sz="4" w:val="nil"/>
              <w:left w:sz="4" w:val="nil"/>
              <w:bottom w:sz="4" w:val="nil"/>
              <w:right w:sz="4" w:val="nil"/>
            </w:tcBorders>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0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1000000">
            <w:pPr>
              <w:widowControl w:val="1"/>
              <w:spacing w:after="0" w:before="0" w:line="264" w:lineRule="auto"/>
              <w:ind w:firstLine="0" w:left="0" w:right="-74"/>
              <w:jc w:val="both"/>
              <w:rPr>
                <w:color w:val="000000"/>
                <w:spacing w:val="0"/>
              </w:rPr>
            </w:pPr>
            <w:r>
              <w:rPr>
                <w:color w:val="000000"/>
                <w:spacing w:val="0"/>
              </w:rPr>
              <w:t>28 июля 2026 г.</w:t>
            </w:r>
          </w:p>
        </w:tc>
      </w:tr>
      <w:tr>
        <w:tc>
          <w:tcPr>
            <w:tcW w:type="dxa" w:w="4779"/>
            <w:tcBorders>
              <w:top w:sz="4" w:val="nil"/>
              <w:left w:sz="4" w:val="nil"/>
              <w:bottom w:sz="4" w:val="nil"/>
              <w:right w:sz="4" w:val="nil"/>
            </w:tcBorders>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3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4000000">
            <w:pPr>
              <w:widowControl w:val="1"/>
              <w:spacing w:after="0" w:before="0" w:line="264" w:lineRule="auto"/>
              <w:ind w:firstLine="0" w:left="0" w:right="-74"/>
              <w:jc w:val="both"/>
              <w:rPr>
                <w:color w:val="000000"/>
                <w:spacing w:val="0"/>
              </w:rPr>
            </w:pPr>
            <w:r>
              <w:rPr>
                <w:color w:val="000000"/>
                <w:spacing w:val="0"/>
              </w:rPr>
              <w:t>03 августа 2026 г.</w:t>
            </w:r>
          </w:p>
        </w:tc>
      </w:tr>
      <w:tr>
        <w:tc>
          <w:tcPr>
            <w:tcW w:type="dxa" w:w="4779"/>
            <w:tcBorders>
              <w:top w:sz="4" w:val="nil"/>
              <w:left w:sz="4" w:val="nil"/>
              <w:bottom w:sz="4" w:val="nil"/>
              <w:right w:sz="4" w:val="nil"/>
            </w:tcBorders>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rPr>
            </w:pPr>
            <w:r>
              <w:rPr>
                <w:color w:val="000000"/>
                <w:spacing w:val="0"/>
              </w:rPr>
              <w:t>Дата аукциона:</w:t>
            </w:r>
          </w:p>
          <w:p w14:paraId="16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7000000">
            <w:pPr>
              <w:widowControl w:val="1"/>
              <w:spacing w:after="0" w:before="0" w:line="264" w:lineRule="auto"/>
              <w:ind w:firstLine="0" w:left="0" w:right="-74"/>
              <w:jc w:val="both"/>
              <w:rPr>
                <w:color w:val="000000"/>
                <w:spacing w:val="0"/>
              </w:rPr>
            </w:pPr>
            <w:r>
              <w:rPr>
                <w:color w:val="000000"/>
                <w:spacing w:val="0"/>
              </w:rPr>
              <w:t>04 августа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A000000">
      <w:pPr>
        <w:pStyle w:val="Style_1"/>
        <w:rPr>
          <w:rFonts w:ascii="TimesNewRoman" w:hAnsi="TimesNewRoman"/>
        </w:rPr>
      </w:pPr>
      <w:r>
        <w:rPr>
          <w:rFonts w:ascii="TimesNewRoman" w:hAnsi="TimesNewRoman"/>
        </w:rPr>
        <w:t xml:space="preserve">1. Основные понятия </w:t>
      </w:r>
    </w:p>
    <w:p w14:paraId="1B000000">
      <w:pPr>
        <w:pStyle w:val="Style_1"/>
        <w:rPr>
          <w:rFonts w:ascii="TimesNewRoman" w:hAnsi="TimesNewRoman"/>
        </w:rPr>
      </w:pPr>
      <w:r>
        <w:rPr>
          <w:rFonts w:ascii="TimesNewRoman" w:hAnsi="TimesNewRoman"/>
        </w:rPr>
        <w:t xml:space="preserve">2. Правовое регулирование </w:t>
      </w:r>
    </w:p>
    <w:p w14:paraId="1C000000">
      <w:pPr>
        <w:pStyle w:val="Style_1"/>
        <w:rPr>
          <w:rFonts w:ascii="TimesNewRoman" w:hAnsi="TimesNewRoman"/>
        </w:rPr>
      </w:pPr>
      <w:r>
        <w:rPr>
          <w:rFonts w:ascii="TimesNewRoman" w:hAnsi="TimesNewRoman"/>
        </w:rPr>
        <w:t xml:space="preserve">3. Сведения об аукционе </w:t>
      </w:r>
    </w:p>
    <w:p w14:paraId="1D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1F000000">
      <w:pPr>
        <w:pStyle w:val="Style_1"/>
        <w:rPr>
          <w:rFonts w:ascii="TimesNewRoman" w:hAnsi="TimesNewRoman"/>
        </w:rPr>
      </w:pPr>
      <w:r>
        <w:rPr>
          <w:rFonts w:ascii="TimesNewRoman" w:hAnsi="TimesNewRoman"/>
        </w:rPr>
        <w:t xml:space="preserve">6. Порядок подачи (приема) и отзыва заявок </w:t>
      </w:r>
    </w:p>
    <w:p w14:paraId="20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rPr>
      </w:pPr>
      <w:r>
        <w:rPr>
          <w:rFonts w:ascii="TimesNewRoman" w:hAnsi="TimesNewRoman"/>
        </w:rPr>
        <w:t xml:space="preserve">9. Порядок внесения задатка и его возврата </w:t>
      </w:r>
    </w:p>
    <w:p w14:paraId="23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4000000">
      <w:pPr>
        <w:pStyle w:val="Style_1"/>
        <w:rPr>
          <w:rFonts w:ascii="TimesNewRoman" w:hAnsi="TimesNewRoman"/>
        </w:rPr>
      </w:pPr>
      <w:r>
        <w:rPr>
          <w:rFonts w:ascii="TimesNewRoman" w:hAnsi="TimesNewRoman"/>
        </w:rPr>
        <w:t>11. Порядок определения участников аукциона</w:t>
      </w:r>
    </w:p>
    <w:p w14:paraId="25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6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7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8000000">
      <w:pPr>
        <w:pStyle w:val="Style_1"/>
        <w:rPr>
          <w:rFonts w:ascii="TimesNewRoman" w:hAnsi="TimesNewRoman"/>
        </w:rPr>
      </w:pPr>
      <w:r>
        <w:rPr>
          <w:rFonts w:ascii="TimesNewRoman" w:hAnsi="TimesNewRoman"/>
        </w:rPr>
        <w:t>15. Заключительные положения</w:t>
      </w:r>
    </w:p>
    <w:p w14:paraId="29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A000000">
      <w:pPr>
        <w:pStyle w:val="Style_1"/>
        <w:rPr>
          <w:rFonts w:ascii="TimesNewRoman" w:hAnsi="TimesNewRoman"/>
        </w:rPr>
      </w:pPr>
    </w:p>
    <w:p w14:paraId="2B000000">
      <w:pPr>
        <w:pStyle w:val="Style_3"/>
        <w:widowControl w:val="0"/>
        <w:spacing w:line="264" w:lineRule="auto"/>
        <w:ind w:firstLine="720" w:left="0" w:right="57"/>
        <w:rPr>
          <w:sz w:val="28"/>
        </w:rPr>
      </w:pPr>
      <w:r>
        <w:br w:type="page"/>
      </w:r>
    </w:p>
    <w:p w14:paraId="2C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D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pPr>
      <w:r>
        <w:rPr>
          <w:b w:val="1"/>
        </w:rPr>
        <w:t>Предмет аукциона</w:t>
      </w:r>
      <w:r>
        <w:t xml:space="preserve"> – продажа Имущества (лота) аукциона.</w:t>
      </w:r>
    </w:p>
    <w:p w14:paraId="30000000">
      <w:pPr>
        <w:pStyle w:val="Style_3"/>
        <w:widowControl w:val="0"/>
        <w:ind w:firstLine="709" w:left="0" w:right="57"/>
      </w:pPr>
      <w:r>
        <w:rPr>
          <w:b w:val="1"/>
        </w:rPr>
        <w:t>Цена предмета аукциона</w:t>
      </w:r>
      <w:r>
        <w:t xml:space="preserve"> – цена продажи Имущества (лота) аукциона.</w:t>
      </w:r>
    </w:p>
    <w:p w14:paraId="31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2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rPr>
      </w:pPr>
    </w:p>
    <w:p w14:paraId="44000000">
      <w:pPr>
        <w:pStyle w:val="Style_3"/>
        <w:widowControl w:val="0"/>
        <w:spacing w:line="264" w:lineRule="auto"/>
        <w:ind w:firstLine="720" w:left="0" w:right="57"/>
        <w:jc w:val="center"/>
        <w:rPr>
          <w:b w:val="1"/>
        </w:rPr>
      </w:pPr>
      <w:r>
        <w:rPr>
          <w:b w:val="1"/>
        </w:rPr>
        <w:t>2. Правовое регулирование</w:t>
      </w:r>
    </w:p>
    <w:p w14:paraId="45000000">
      <w:pPr>
        <w:pStyle w:val="Style_1"/>
        <w:widowControl w:val="0"/>
        <w:ind w:firstLine="709" w:left="0" w:right="57"/>
        <w:jc w:val="both"/>
      </w:pPr>
      <w:r>
        <w:t>Аукцион проводится в соответствии с:</w:t>
      </w:r>
    </w:p>
    <w:p w14:paraId="46000000">
      <w:pPr>
        <w:pStyle w:val="Style_1"/>
        <w:widowControl w:val="0"/>
        <w:ind w:firstLine="709" w:left="0" w:right="57"/>
        <w:jc w:val="both"/>
      </w:pPr>
      <w:r>
        <w:t>- Гражданским кодексом Российской Федерации;</w:t>
      </w:r>
    </w:p>
    <w:p w14:paraId="47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pPr>
      <w:r>
        <w:t>- распоряжениями ТУ Росимущества об условиях приватизации;</w:t>
      </w:r>
    </w:p>
    <w:p w14:paraId="4A000000">
      <w:pPr>
        <w:pStyle w:val="Style_1"/>
        <w:widowControl w:val="0"/>
        <w:ind w:firstLine="709" w:left="0" w:right="57"/>
        <w:jc w:val="both"/>
      </w:pPr>
      <w: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0"/>
          <w:sz w:val="24"/>
        </w:rPr>
      </w:pPr>
      <w:r>
        <w:rPr>
          <w:b w:val="0"/>
          <w:sz w:val="24"/>
        </w:rPr>
        <w:t>Сведения об аукционе</w:t>
      </w:r>
    </w:p>
    <w:p w14:paraId="4C000000">
      <w:pPr>
        <w:pStyle w:val="Style_1"/>
        <w:widowControl w:val="0"/>
        <w:ind w:firstLine="709" w:left="0" w:right="0"/>
        <w:jc w:val="both"/>
        <w:rPr>
          <w:rFonts w:ascii="Times New Roman" w:hAnsi="Times New Roman"/>
          <w:b w:val="0"/>
          <w:sz w:val="24"/>
        </w:rPr>
      </w:pPr>
      <w:r>
        <w:rPr>
          <w:b w:val="0"/>
          <w:sz w:val="24"/>
        </w:rPr>
        <w:t>3.1.</w:t>
      </w:r>
      <w:r>
        <w:rPr>
          <w:b w:val="0"/>
          <w:sz w:val="24"/>
        </w:rPr>
        <w:t xml:space="preserve"> </w:t>
      </w:r>
      <w:r>
        <w:rPr>
          <w:b w:val="0"/>
          <w:sz w:val="24"/>
        </w:rPr>
        <w:t>О</w:t>
      </w:r>
      <w:r>
        <w:rPr>
          <w:b w:val="0"/>
          <w:sz w:val="24"/>
        </w:rPr>
        <w:t>снование проведен</w:t>
      </w:r>
      <w:r>
        <w:rPr>
          <w:b w:val="0"/>
          <w:sz w:val="24"/>
        </w:rPr>
        <w:t xml:space="preserve">ия торгов – </w:t>
      </w:r>
      <w:r>
        <w:rPr>
          <w:b w:val="0"/>
          <w:sz w:val="24"/>
        </w:rPr>
        <w:t xml:space="preserve">распоряжение </w:t>
      </w:r>
      <w:r>
        <w:rPr>
          <w:b w:val="0"/>
          <w:sz w:val="24"/>
        </w:rPr>
        <w:t xml:space="preserve">Территориального управления </w:t>
      </w:r>
      <w:r>
        <w:rPr>
          <w:b w:val="0"/>
          <w:color w:val="000000"/>
          <w:sz w:val="24"/>
        </w:rPr>
        <w:t>Р</w:t>
      </w:r>
      <w:r>
        <w:rPr>
          <w:b w:val="0"/>
          <w:color w:val="000000"/>
          <w:sz w:val="24"/>
        </w:rPr>
        <w:t>ос</w:t>
      </w:r>
      <w:r>
        <w:rPr>
          <w:b w:val="0"/>
          <w:color w:val="000000"/>
          <w:sz w:val="24"/>
        </w:rPr>
        <w:t>и</w:t>
      </w:r>
      <w:r>
        <w:rPr>
          <w:b w:val="0"/>
          <w:color w:val="000000"/>
          <w:sz w:val="24"/>
        </w:rPr>
        <w:t>м</w:t>
      </w:r>
      <w:r>
        <w:rPr>
          <w:b w:val="0"/>
          <w:color w:val="000000"/>
          <w:sz w:val="24"/>
        </w:rPr>
        <w:t>ущес</w:t>
      </w:r>
      <w:r>
        <w:rPr>
          <w:b w:val="0"/>
          <w:color w:val="000000"/>
          <w:sz w:val="24"/>
        </w:rPr>
        <w:t>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w:t>
      </w:r>
      <w:r>
        <w:rPr>
          <w:b w:val="0"/>
          <w:color w:val="000000"/>
          <w:sz w:val="24"/>
        </w:rPr>
        <w:t xml:space="preserve">23 июня </w:t>
      </w:r>
      <w:r>
        <w:rPr>
          <w:b w:val="0"/>
          <w:color w:val="000000"/>
          <w:sz w:val="24"/>
        </w:rPr>
        <w:t>2026</w:t>
      </w:r>
      <w:r>
        <w:rPr>
          <w:b w:val="0"/>
          <w:color w:val="000000"/>
          <w:sz w:val="24"/>
        </w:rPr>
        <w:t xml:space="preserve"> г. № 325</w:t>
      </w:r>
      <w:r>
        <w:rPr>
          <w:b w:val="0"/>
          <w:color w:val="000000"/>
          <w:sz w:val="24"/>
        </w:rPr>
        <w:t>-р</w:t>
      </w:r>
      <w:r>
        <w:rPr>
          <w:b w:val="0"/>
          <w:color w:val="000000"/>
          <w:sz w:val="24"/>
        </w:rPr>
        <w:t xml:space="preserve"> </w:t>
      </w:r>
      <w:r>
        <w:rPr>
          <w:b w:val="0"/>
          <w:color w:val="000000"/>
          <w:sz w:val="24"/>
        </w:rPr>
        <w:t xml:space="preserve"> </w:t>
      </w:r>
      <w:r>
        <w:rPr>
          <w:b w:val="0"/>
          <w:sz w:val="24"/>
        </w:rPr>
        <w:t>Об</w:t>
      </w:r>
      <w:r>
        <w:rPr>
          <w:b w:val="0"/>
          <w:sz w:val="24"/>
        </w:rPr>
        <w:t xml:space="preserve"> условиях приватизации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площадью </w:t>
      </w:r>
      <w:r>
        <w:rPr>
          <w:rFonts w:ascii="Times New Roman" w:hAnsi="Times New Roman"/>
          <w:b w:val="0"/>
          <w:color w:val="000000"/>
          <w:sz w:val="24"/>
          <w:u w:val="none"/>
        </w:rPr>
        <w:t xml:space="preserve">2246 </w:t>
      </w:r>
      <w:r>
        <w:rPr>
          <w:rFonts w:ascii="Times New Roman" w:hAnsi="Times New Roman"/>
          <w:b w:val="0"/>
          <w:color w:val="000000"/>
          <w:sz w:val="24"/>
          <w:u w:val="none"/>
        </w:rPr>
        <w:t>кв.м с кадастровым номеро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color w:val="000000"/>
          <w:sz w:val="24"/>
        </w:rPr>
        <w:t>59:38:03</w:t>
      </w:r>
      <w:r>
        <w:rPr>
          <w:rFonts w:ascii="Times New Roman" w:hAnsi="Times New Roman"/>
          <w:b w:val="0"/>
          <w:color w:val="000000"/>
          <w:sz w:val="24"/>
        </w:rPr>
        <w:t>10132:6</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нем объектом нед</w:t>
      </w:r>
      <w:r>
        <w:rPr>
          <w:rFonts w:ascii="Times New Roman" w:hAnsi="Times New Roman"/>
          <w:b w:val="0"/>
          <w:color w:val="000000"/>
          <w:sz w:val="24"/>
          <w:u w:val="none"/>
        </w:rPr>
        <w:t>вижим</w:t>
      </w:r>
      <w:r>
        <w:rPr>
          <w:rFonts w:ascii="Times New Roman" w:hAnsi="Times New Roman"/>
          <w:b w:val="0"/>
          <w:color w:val="000000"/>
          <w:sz w:val="24"/>
          <w:u w:val="none"/>
        </w:rPr>
        <w:t xml:space="preserve">ого имущества – здание </w:t>
      </w:r>
      <w:r>
        <w:rPr>
          <w:b w:val="0"/>
          <w:sz w:val="24"/>
        </w:rPr>
        <w:t>баклаборатори</w:t>
      </w:r>
      <w:r>
        <w:rPr>
          <w:rFonts w:ascii="Times New Roman" w:hAnsi="Times New Roman"/>
          <w:b w:val="0"/>
          <w:color w:val="000000"/>
          <w:sz w:val="24"/>
          <w:u w:val="none"/>
        </w:rPr>
        <w:t>и,</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rFonts w:ascii="Times New Roman" w:hAnsi="Times New Roman"/>
          <w:b w:val="0"/>
          <w:color w:val="000000"/>
          <w:sz w:val="24"/>
        </w:rPr>
        <w:t>Пермский край, Частинский р-н, с. Частые, ул. Горького, д. 88</w:t>
      </w:r>
      <w:r>
        <w:rPr>
          <w:b w:val="0"/>
          <w:sz w:val="24"/>
        </w:rPr>
        <w:t>.</w:t>
      </w:r>
    </w:p>
    <w:p w14:paraId="4D000000">
      <w:pPr>
        <w:pStyle w:val="Style_1"/>
        <w:widowControl w:val="0"/>
        <w:ind w:firstLine="709" w:left="0" w:right="0"/>
        <w:jc w:val="both"/>
      </w:pPr>
      <w:r>
        <w:rPr>
          <w:b w:val="0"/>
          <w:sz w:val="24"/>
        </w:rPr>
        <w:t>3.2. Собственник выставл</w:t>
      </w:r>
      <w:r>
        <w:rPr>
          <w:b w:val="0"/>
          <w:sz w:val="24"/>
        </w:rPr>
        <w:t>яемого на торги имущества -</w:t>
      </w:r>
      <w:r>
        <w:rPr>
          <w:b w:val="0"/>
          <w:sz w:val="24"/>
        </w:rPr>
        <w:t xml:space="preserve"> Росси</w:t>
      </w:r>
      <w:r>
        <w:t>йская Федерация.</w:t>
      </w:r>
    </w:p>
    <w:p w14:paraId="4E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sz w:val="24"/>
          <w:u w:val="single"/>
        </w:rPr>
      </w:pPr>
      <w:r>
        <w:t xml:space="preserve">Сайт - </w:t>
      </w:r>
      <w:r>
        <w:fldChar w:fldCharType="begin"/>
      </w:r>
      <w:r>
        <w:instrText>HYPERLINK "http://www.rts-tender.ru/"</w:instrText>
      </w:r>
      <w:r>
        <w:fldChar w:fldCharType="separate"/>
      </w:r>
      <w:r>
        <w:t>http://www.rts-te</w:t>
      </w:r>
      <w:r>
        <w:rPr>
          <w:sz w:val="24"/>
        </w:rPr>
        <w:t>nder.ru/</w:t>
      </w:r>
      <w:r>
        <w:fldChar w:fldCharType="end"/>
      </w:r>
    </w:p>
    <w:p w14:paraId="52000000">
      <w:pPr>
        <w:pStyle w:val="Style_1"/>
        <w:widowControl w:val="0"/>
        <w:tabs>
          <w:tab w:leader="none" w:pos="0" w:val="left"/>
          <w:tab w:leader="none" w:pos="720" w:val="clear"/>
        </w:tabs>
        <w:ind w:firstLine="709" w:left="0" w:right="0"/>
        <w:jc w:val="both"/>
        <w:rPr>
          <w:b w:val="1"/>
          <w:sz w:val="24"/>
        </w:rPr>
      </w:pPr>
      <w:r>
        <w:rPr>
          <w:b w:val="1"/>
          <w:sz w:val="24"/>
        </w:rPr>
        <w:t>3.4. Продавец:</w:t>
      </w:r>
    </w:p>
    <w:p w14:paraId="53000000">
      <w:pPr>
        <w:pStyle w:val="Style_5"/>
        <w:widowControl w:val="0"/>
        <w:tabs>
          <w:tab w:leader="none" w:pos="0" w:val="left"/>
          <w:tab w:leader="none" w:pos="284" w:val="left"/>
        </w:tabs>
        <w:ind w:firstLine="709" w:left="0" w:right="0"/>
        <w:rPr>
          <w:sz w:val="24"/>
        </w:rPr>
      </w:pPr>
      <w:r>
        <w:rPr>
          <w:b w:val="1"/>
          <w:sz w:val="24"/>
        </w:rPr>
        <w:t>Наименование</w:t>
      </w:r>
      <w:r>
        <w:rPr>
          <w:sz w:val="24"/>
        </w:rPr>
        <w:t xml:space="preserve"> </w:t>
      </w:r>
      <w:r>
        <w:rPr>
          <w:b w:val="1"/>
          <w:sz w:val="24"/>
        </w:rPr>
        <w:t>-</w:t>
      </w:r>
      <w:r>
        <w:rPr>
          <w:sz w:val="24"/>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sz w:val="24"/>
        </w:rPr>
      </w:pPr>
      <w:r>
        <w:rPr>
          <w:sz w:val="24"/>
        </w:rPr>
        <w:t>Адрес – 614045, г. Пермь, ул. Куйбышева, д. 6.</w:t>
      </w:r>
    </w:p>
    <w:p w14:paraId="55000000">
      <w:pPr>
        <w:pStyle w:val="Style_5"/>
        <w:widowControl w:val="0"/>
        <w:tabs>
          <w:tab w:leader="none" w:pos="0" w:val="left"/>
          <w:tab w:leader="none" w:pos="284" w:val="left"/>
        </w:tabs>
        <w:ind w:firstLine="709" w:left="0" w:right="0"/>
        <w:rPr>
          <w:sz w:val="24"/>
        </w:rPr>
      </w:pPr>
      <w:r>
        <w:rPr>
          <w:sz w:val="24"/>
        </w:rPr>
        <w:t>Сайт – http://www.tu59.rosim.ru/</w:t>
      </w:r>
    </w:p>
    <w:p w14:paraId="56000000">
      <w:pPr>
        <w:pStyle w:val="Style_5"/>
        <w:widowControl w:val="0"/>
        <w:tabs>
          <w:tab w:leader="none" w:pos="0" w:val="left"/>
          <w:tab w:leader="none" w:pos="284" w:val="left"/>
        </w:tabs>
        <w:ind w:firstLine="709" w:left="0" w:right="0"/>
        <w:rPr>
          <w:sz w:val="24"/>
        </w:rPr>
      </w:pPr>
      <w:r>
        <w:rPr>
          <w:sz w:val="24"/>
        </w:rPr>
        <w:t>Телефон – (342) 236-38-77.</w:t>
      </w:r>
    </w:p>
    <w:p w14:paraId="57000000">
      <w:pPr>
        <w:pStyle w:val="Style_5"/>
        <w:widowControl w:val="0"/>
        <w:tabs>
          <w:tab w:leader="none" w:pos="0" w:val="left"/>
          <w:tab w:leader="none" w:pos="284" w:val="clear"/>
        </w:tabs>
        <w:ind w:firstLine="709" w:left="0" w:right="57"/>
        <w:rPr>
          <w:sz w:val="24"/>
        </w:rPr>
      </w:pPr>
      <w:r>
        <w:rPr>
          <w:b w:val="1"/>
          <w:sz w:val="24"/>
        </w:rPr>
        <w:t>3.5. Форма продажи (способ приватизации) –</w:t>
      </w:r>
      <w:r>
        <w:rPr>
          <w:sz w:val="24"/>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sz w:val="24"/>
        </w:rPr>
      </w:pPr>
      <w:r>
        <w:rPr>
          <w:b w:val="1"/>
          <w:sz w:val="24"/>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sz w:val="24"/>
          <w:highlight w:val="yellow"/>
        </w:rPr>
      </w:pPr>
      <w:r>
        <w:rPr>
          <w:b w:val="1"/>
          <w:sz w:val="24"/>
        </w:rPr>
        <w:t>3</w:t>
      </w:r>
      <w:r>
        <w:rPr>
          <w:b w:val="1"/>
          <w:sz w:val="24"/>
        </w:rPr>
        <w:t>.6.1. Наименование выставляемого на продажу Имущества (лота):</w:t>
      </w:r>
    </w:p>
    <w:p w14:paraId="5A000000">
      <w:pPr>
        <w:pStyle w:val="Style_1"/>
        <w:widowControl w:val="0"/>
        <w:spacing w:after="120" w:before="0"/>
        <w:ind w:firstLine="709"/>
        <w:jc w:val="both"/>
        <w:rPr>
          <w:b w:val="1"/>
          <w:sz w:val="24"/>
        </w:rPr>
      </w:pPr>
      <w:r>
        <w:rPr>
          <w:rFonts w:ascii="Times New Roman" w:hAnsi="Times New Roman"/>
          <w:b w:val="0"/>
          <w:color w:val="000000"/>
          <w:sz w:val="24"/>
          <w:u w:val="none"/>
        </w:rPr>
        <w:t xml:space="preserve">Земельный участок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2246 </w:t>
      </w:r>
      <w:r>
        <w:rPr>
          <w:rFonts w:ascii="Times New Roman" w:hAnsi="Times New Roman"/>
          <w:b w:val="0"/>
          <w:color w:val="000000"/>
          <w:sz w:val="24"/>
          <w:u w:val="none"/>
        </w:rPr>
        <w:t>кв.м с кадастровым номеро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color w:val="000000"/>
          <w:sz w:val="24"/>
        </w:rPr>
        <w:t>59:38:03</w:t>
      </w:r>
      <w:r>
        <w:rPr>
          <w:rFonts w:ascii="Times New Roman" w:hAnsi="Times New Roman"/>
          <w:b w:val="0"/>
          <w:color w:val="000000"/>
          <w:sz w:val="24"/>
        </w:rPr>
        <w:t xml:space="preserve">10132:6 (РНФИ </w:t>
      </w:r>
      <w:r>
        <w:rPr>
          <w:rFonts w:ascii="Times New Roman" w:hAnsi="Times New Roman"/>
          <w:color w:val="000000"/>
          <w:sz w:val="24"/>
        </w:rPr>
        <w:t>П11260001472)</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нем объектом нед</w:t>
      </w:r>
      <w:r>
        <w:rPr>
          <w:rFonts w:ascii="Times New Roman" w:hAnsi="Times New Roman"/>
          <w:b w:val="0"/>
          <w:color w:val="000000"/>
          <w:sz w:val="24"/>
          <w:u w:val="none"/>
        </w:rPr>
        <w:t>вижим</w:t>
      </w:r>
      <w:r>
        <w:rPr>
          <w:rFonts w:ascii="Times New Roman" w:hAnsi="Times New Roman"/>
          <w:b w:val="0"/>
          <w:color w:val="000000"/>
          <w:sz w:val="24"/>
          <w:u w:val="none"/>
        </w:rPr>
        <w:t xml:space="preserve">ого имущества – здание </w:t>
      </w:r>
      <w:r>
        <w:rPr>
          <w:b w:val="0"/>
          <w:sz w:val="24"/>
        </w:rPr>
        <w:t>баклаборатори</w:t>
      </w:r>
      <w:r>
        <w:rPr>
          <w:rFonts w:ascii="Times New Roman" w:hAnsi="Times New Roman"/>
          <w:b w:val="0"/>
          <w:color w:val="000000"/>
          <w:sz w:val="24"/>
          <w:u w:val="none"/>
        </w:rPr>
        <w:t xml:space="preserve">и площадью 186,30 кв.м с кадастровым номером </w:t>
      </w:r>
      <w:r>
        <w:rPr>
          <w:rFonts w:ascii="Times New Roman" w:hAnsi="Times New Roman"/>
          <w:color w:val="000000"/>
          <w:sz w:val="24"/>
        </w:rPr>
        <w:t xml:space="preserve">59:38:0310132:103 (РНФИ </w:t>
      </w:r>
      <w:r>
        <w:rPr>
          <w:rFonts w:ascii="Times New Roman" w:hAnsi="Times New Roman"/>
          <w:color w:val="000000"/>
          <w:sz w:val="24"/>
        </w:rPr>
        <w:t>П12260010640)</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rFonts w:ascii="Times New Roman" w:hAnsi="Times New Roman"/>
          <w:b w:val="0"/>
          <w:color w:val="000000"/>
          <w:sz w:val="24"/>
        </w:rPr>
        <w:t>Пермский край, Частинский р-н, с. Частые, ул. Горького, д. 88</w:t>
      </w:r>
      <w:r>
        <w:rPr>
          <w:b w:val="0"/>
          <w:sz w:val="24"/>
        </w:rPr>
        <w:t>.</w:t>
      </w:r>
    </w:p>
    <w:p w14:paraId="5B000000">
      <w:pPr>
        <w:pStyle w:val="Style_1"/>
        <w:widowControl w:val="0"/>
        <w:spacing w:after="120" w:before="0"/>
        <w:ind/>
        <w:jc w:val="center"/>
        <w:rPr>
          <w:b w:val="1"/>
        </w:rPr>
      </w:pPr>
      <w:r>
        <w:rPr>
          <w:b w:val="1"/>
        </w:rPr>
        <w:t>Характеристика земельного участка</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1"/>
              <w:spacing w:after="0" w:before="0"/>
              <w:ind w:firstLine="0" w:left="0" w:right="0"/>
              <w:jc w:val="left"/>
              <w:rPr>
                <w:color w:val="000000"/>
                <w:spacing w:val="0"/>
                <w:sz w:val="24"/>
              </w:rPr>
            </w:pPr>
            <w:r>
              <w:rPr>
                <w:color w:val="000000"/>
                <w:spacing w:val="0"/>
                <w:sz w:val="24"/>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0"/>
              <w:jc w:val="both"/>
              <w:rPr>
                <w:b w:val="1"/>
                <w:sz w:val="24"/>
              </w:rPr>
            </w:pPr>
            <w:r>
              <w:rPr>
                <w:rFonts w:ascii="Times New Roman" w:hAnsi="Times New Roman"/>
                <w:b w:val="0"/>
                <w:color w:val="000000"/>
                <w:sz w:val="24"/>
              </w:rPr>
              <w:t>Пермский край, Частинский р-н, с. Частые, ул. Горького, д. 88</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4"/>
              </w:rPr>
            </w:pPr>
            <w:r>
              <w:rPr>
                <w:color w:val="000000"/>
                <w:spacing w:val="0"/>
                <w:sz w:val="24"/>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r>
              <w:rPr>
                <w:rFonts w:ascii="Times New Roman" w:hAnsi="Times New Roman"/>
                <w:color w:val="000000"/>
                <w:sz w:val="24"/>
              </w:rPr>
              <w:t>П11260001472</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4"/>
              </w:rPr>
            </w:pPr>
            <w:r>
              <w:rPr>
                <w:color w:val="000000"/>
                <w:spacing w:val="0"/>
                <w:sz w:val="24"/>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r>
              <w:rPr>
                <w:rFonts w:ascii="Times New Roman" w:hAnsi="Times New Roman"/>
                <w:b w:val="0"/>
                <w:color w:val="000000"/>
                <w:sz w:val="24"/>
              </w:rPr>
              <w:t>59:38:03</w:t>
            </w:r>
            <w:r>
              <w:rPr>
                <w:rFonts w:ascii="Times New Roman" w:hAnsi="Times New Roman"/>
                <w:b w:val="0"/>
                <w:color w:val="000000"/>
                <w:sz w:val="24"/>
              </w:rPr>
              <w:t>10132:6</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4"/>
              </w:rPr>
            </w:pPr>
            <w:r>
              <w:rPr>
                <w:color w:val="000000"/>
                <w:spacing w:val="0"/>
                <w:sz w:val="24"/>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4"/>
              </w:rPr>
            </w:pPr>
            <w:r>
              <w:t xml:space="preserve">2246 </w:t>
            </w:r>
            <w:r>
              <w:rPr>
                <w:color w:val="000000"/>
                <w:spacing w:val="0"/>
                <w:sz w:val="24"/>
              </w:rPr>
              <w:t>кв</w:t>
            </w:r>
            <w:r>
              <w:rPr>
                <w:color w:val="000000"/>
                <w:spacing w:val="0"/>
                <w:sz w:val="24"/>
              </w:rPr>
              <w:t>. м</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4"/>
              </w:rPr>
            </w:pPr>
            <w:r>
              <w:rPr>
                <w:color w:val="000000"/>
                <w:spacing w:val="0"/>
                <w:sz w:val="24"/>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4"/>
              </w:rPr>
            </w:pPr>
            <w:r>
              <w:rPr>
                <w:color w:val="000000"/>
                <w:spacing w:val="0"/>
                <w:sz w:val="24"/>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4"/>
              </w:rPr>
            </w:pPr>
            <w:r>
              <w:rPr>
                <w:color w:val="000000"/>
                <w:spacing w:val="0"/>
                <w:sz w:val="24"/>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4"/>
              </w:rPr>
            </w:pPr>
            <w:r>
              <w:rPr>
                <w:color w:val="000000"/>
                <w:spacing w:val="0"/>
                <w:sz w:val="24"/>
              </w:rPr>
              <w:t>Не зарегистрировано</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4"/>
              </w:rPr>
            </w:pPr>
            <w:r>
              <w:rPr>
                <w:color w:val="000000"/>
                <w:spacing w:val="0"/>
                <w:sz w:val="24"/>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4"/>
              </w:rPr>
            </w:pPr>
            <w:r>
              <w:rPr>
                <w:color w:val="000000"/>
                <w:spacing w:val="0"/>
                <w:sz w:val="24"/>
              </w:rPr>
              <w:t>Собственность РФ</w:t>
            </w:r>
          </w:p>
        </w:tc>
      </w:tr>
    </w:tbl>
    <w:tbl>
      <w:tblPr>
        <w:tblStyle w:val="Style_6"/>
        <w:tblpPr w:bottomFromText="0" w:horzAnchor="text" w:leftFromText="180" w:rightFromText="180" w:tblpX="-263" w:tblpY="12328"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4"/>
              </w:rPr>
            </w:pPr>
            <w:r>
              <w:rPr>
                <w:color w:val="000000"/>
                <w:spacing w:val="0"/>
                <w:sz w:val="24"/>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B000000">
            <w:r>
              <w:rPr>
                <w:rFonts w:ascii="Times New Roman" w:hAnsi="Times New Roman"/>
                <w:b w:val="0"/>
                <w:color w:val="000000"/>
                <w:sz w:val="24"/>
                <w:u w:val="none"/>
              </w:rPr>
              <w:t xml:space="preserve">здание </w:t>
            </w:r>
            <w:r>
              <w:rPr>
                <w:b w:val="0"/>
                <w:sz w:val="24"/>
              </w:rPr>
              <w:t>баклаборатори</w:t>
            </w:r>
            <w:r>
              <w:rPr>
                <w:rFonts w:ascii="Times New Roman" w:hAnsi="Times New Roman"/>
                <w:b w:val="0"/>
                <w:color w:val="000000"/>
                <w:sz w:val="24"/>
                <w:u w:val="none"/>
              </w:rPr>
              <w:t>и</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C000000">
            <w:pPr>
              <w:pStyle w:val="Style_1"/>
              <w:widowControl w:val="1"/>
              <w:spacing w:after="0" w:before="0"/>
              <w:ind w:firstLine="0" w:left="0" w:right="0"/>
              <w:jc w:val="left"/>
              <w:rPr>
                <w:color w:val="000000"/>
                <w:spacing w:val="0"/>
                <w:sz w:val="24"/>
              </w:rPr>
            </w:pPr>
            <w:r>
              <w:rPr>
                <w:color w:val="000000"/>
                <w:spacing w:val="0"/>
                <w:sz w:val="24"/>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D000000">
            <w:r>
              <w:rPr>
                <w:rFonts w:ascii="Times New Roman" w:hAnsi="Times New Roman"/>
                <w:color w:val="000000"/>
                <w:sz w:val="24"/>
              </w:rPr>
              <w:t>П12260010640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E000000">
            <w:pPr>
              <w:pStyle w:val="Style_1"/>
              <w:widowControl w:val="1"/>
              <w:spacing w:after="0" w:before="0"/>
              <w:ind w:firstLine="0" w:left="0" w:right="0"/>
              <w:jc w:val="left"/>
              <w:rPr>
                <w:color w:val="000000"/>
                <w:spacing w:val="0"/>
                <w:sz w:val="24"/>
              </w:rPr>
            </w:pPr>
            <w:r>
              <w:rPr>
                <w:color w:val="000000"/>
                <w:spacing w:val="0"/>
                <w:sz w:val="24"/>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F000000">
            <w:r>
              <w:rPr>
                <w:rFonts w:ascii="Times New Roman" w:hAnsi="Times New Roman"/>
                <w:color w:val="000000"/>
                <w:sz w:val="24"/>
              </w:rPr>
              <w:t>59:38:0310132:103</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0000000">
            <w:pPr>
              <w:pStyle w:val="Style_1"/>
              <w:widowControl w:val="1"/>
              <w:spacing w:after="0" w:before="0"/>
              <w:ind w:firstLine="0" w:left="0" w:right="0"/>
              <w:jc w:val="left"/>
              <w:rPr>
                <w:color w:val="000000"/>
                <w:spacing w:val="0"/>
                <w:sz w:val="24"/>
              </w:rPr>
            </w:pPr>
            <w:r>
              <w:rPr>
                <w:color w:val="000000"/>
                <w:spacing w:val="0"/>
                <w:sz w:val="24"/>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1000000">
            <w:pPr>
              <w:rPr>
                <w:sz w:val="24"/>
              </w:rPr>
            </w:pPr>
            <w:r>
              <w:rPr>
                <w:sz w:val="24"/>
              </w:rPr>
              <w:t>186,30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2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3000000">
            <w:pPr>
              <w:rPr>
                <w:sz w:val="24"/>
              </w:rPr>
            </w:pPr>
            <w:r>
              <w:rPr>
                <w:sz w:val="24"/>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4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6000000">
            <w:pPr>
              <w:pStyle w:val="Style_1"/>
              <w:widowControl w:val="1"/>
              <w:spacing w:after="0" w:before="0"/>
              <w:ind w:firstLine="0" w:left="0" w:right="0"/>
              <w:jc w:val="left"/>
              <w:rPr>
                <w:color w:val="000000"/>
                <w:spacing w:val="0"/>
                <w:sz w:val="24"/>
              </w:rPr>
            </w:pPr>
            <w:r>
              <w:rPr>
                <w:color w:val="000000"/>
                <w:spacing w:val="0"/>
                <w:sz w:val="24"/>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7000000">
            <w:pPr>
              <w:pStyle w:val="Style_1"/>
              <w:widowControl w:val="1"/>
              <w:spacing w:after="0" w:before="0"/>
              <w:ind w:firstLine="0" w:left="0" w:right="0"/>
              <w:jc w:val="left"/>
              <w:rPr>
                <w:color w:val="000000"/>
                <w:spacing w:val="0"/>
                <w:sz w:val="24"/>
              </w:rPr>
            </w:pPr>
            <w:r>
              <w:rPr>
                <w:color w:val="000000"/>
                <w:spacing w:val="0"/>
                <w:sz w:val="24"/>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8000000">
            <w:pPr>
              <w:pStyle w:val="Style_1"/>
              <w:widowControl w:val="1"/>
              <w:spacing w:after="0" w:before="0"/>
              <w:ind w:firstLine="0" w:left="0" w:right="0"/>
              <w:jc w:val="left"/>
              <w:rPr>
                <w:color w:val="000000"/>
                <w:spacing w:val="0"/>
                <w:sz w:val="24"/>
              </w:rPr>
            </w:pPr>
            <w:r>
              <w:rPr>
                <w:color w:val="000000"/>
                <w:spacing w:val="0"/>
                <w:sz w:val="24"/>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1"/>
              <w:spacing w:after="0" w:before="0"/>
              <w:ind w:firstLine="0" w:left="0" w:right="0"/>
              <w:jc w:val="left"/>
              <w:rPr>
                <w:sz w:val="24"/>
                <w:highlight w:val="cyan"/>
              </w:rPr>
            </w:pPr>
            <w:r>
              <w:rPr>
                <w:color w:val="000000"/>
                <w:spacing w:val="0"/>
                <w:sz w:val="24"/>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pStyle w:val="Style_1"/>
              <w:widowControl w:val="1"/>
              <w:spacing w:after="0" w:before="0"/>
              <w:ind w:firstLine="0" w:left="0" w:right="0"/>
              <w:jc w:val="left"/>
              <w:rPr>
                <w:color w:val="000000"/>
                <w:spacing w:val="0"/>
                <w:sz w:val="24"/>
              </w:rPr>
            </w:pPr>
            <w:r>
              <w:rPr>
                <w:color w:val="000000"/>
                <w:spacing w:val="0"/>
                <w:sz w:val="24"/>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spacing w:after="0" w:before="0"/>
              <w:ind w:firstLine="0" w:left="0" w:right="0"/>
              <w:jc w:val="left"/>
              <w:rPr>
                <w:color w:val="000000"/>
                <w:spacing w:val="0"/>
                <w:sz w:val="24"/>
              </w:rPr>
            </w:pPr>
            <w:r>
              <w:rPr>
                <w:color w:val="000000"/>
                <w:spacing w:val="0"/>
                <w:sz w:val="24"/>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pStyle w:val="Style_1"/>
              <w:widowControl w:val="1"/>
              <w:spacing w:after="0" w:before="0"/>
              <w:ind w:firstLine="0" w:left="0" w:right="0"/>
              <w:jc w:val="left"/>
              <w:rPr>
                <w:color w:val="000000"/>
                <w:spacing w:val="0"/>
                <w:sz w:val="24"/>
              </w:rPr>
            </w:pPr>
            <w:r>
              <w:rPr>
                <w:color w:val="000000"/>
                <w:spacing w:val="0"/>
                <w:sz w:val="24"/>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spacing w:after="0" w:before="0"/>
              <w:ind w:firstLine="0" w:left="0" w:right="0"/>
              <w:jc w:val="left"/>
              <w:rPr>
                <w:color w:val="000000"/>
                <w:spacing w:val="0"/>
                <w:sz w:val="24"/>
              </w:rPr>
            </w:pPr>
            <w:r>
              <w:rPr>
                <w:color w:val="000000"/>
                <w:spacing w:val="0"/>
                <w:sz w:val="24"/>
              </w:rPr>
              <w:t>Как объект ГО не числится</w:t>
            </w:r>
          </w:p>
        </w:tc>
      </w:tr>
    </w:tbl>
    <w:p w14:paraId="7E000000">
      <w:pPr>
        <w:pStyle w:val="Style_1"/>
        <w:widowControl w:val="0"/>
        <w:tabs>
          <w:tab w:leader="none" w:pos="720" w:val="clear"/>
          <w:tab w:leader="none" w:pos="2481" w:val="left"/>
        </w:tabs>
        <w:ind/>
        <w:jc w:val="center"/>
        <w:rPr>
          <w:b w:val="1"/>
          <w:sz w:val="22"/>
        </w:rPr>
      </w:pPr>
    </w:p>
    <w:p w14:paraId="7F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r>
        <w:rPr>
          <w:b w:val="1"/>
          <w:sz w:val="22"/>
        </w:rPr>
        <w:t>.</w:t>
      </w:r>
    </w:p>
    <w:p w14:paraId="80000000">
      <w:pPr>
        <w:pStyle w:val="Style_1"/>
        <w:widowControl w:val="0"/>
        <w:spacing w:after="120" w:before="0"/>
        <w:ind w:firstLine="709"/>
        <w:jc w:val="center"/>
        <w:rPr>
          <w:b w:val="1"/>
          <w:sz w:val="24"/>
        </w:rPr>
      </w:pPr>
    </w:p>
    <w:p w14:paraId="81000000">
      <w:pPr>
        <w:pStyle w:val="Style_5"/>
        <w:widowControl w:val="0"/>
        <w:tabs>
          <w:tab w:leader="none" w:pos="284" w:val="clear"/>
        </w:tabs>
        <w:ind w:firstLine="709" w:left="0" w:right="0"/>
        <w:rPr>
          <w:sz w:val="24"/>
        </w:rPr>
      </w:pPr>
    </w:p>
    <w:p w14:paraId="82000000">
      <w:pPr>
        <w:pStyle w:val="Style_5"/>
        <w:widowControl w:val="0"/>
        <w:tabs>
          <w:tab w:leader="none" w:pos="284" w:val="clear"/>
        </w:tabs>
        <w:ind w:firstLine="709" w:left="0" w:right="0"/>
        <w:rPr>
          <w:rFonts w:ascii="Times New Roman" w:hAnsi="Times New Roman"/>
          <w:sz w:val="24"/>
        </w:rPr>
      </w:pPr>
      <w:r>
        <w:rPr>
          <w:b w:val="1"/>
          <w:sz w:val="24"/>
        </w:rPr>
        <w:t>3.7. Н</w:t>
      </w:r>
      <w:r>
        <w:rPr>
          <w:b w:val="1"/>
          <w:sz w:val="24"/>
        </w:rPr>
        <w:t>ачальная цена (лота) –</w:t>
      </w:r>
      <w:r>
        <w:rPr>
          <w:b w:val="0"/>
          <w:sz w:val="24"/>
        </w:rPr>
        <w:t xml:space="preserve"> </w:t>
      </w:r>
      <w:r>
        <w:rPr>
          <w:sz w:val="24"/>
        </w:rPr>
        <w:t xml:space="preserve">2 702 166 (Два миллиона семьсот две тысячи </w:t>
      </w:r>
      <w:r>
        <w:rPr>
          <w:sz w:val="24"/>
        </w:rPr>
        <w:t>сто шестьдесят шесть)</w:t>
      </w:r>
      <w:r>
        <w:rPr>
          <w:sz w:val="24"/>
        </w:rPr>
        <w:t xml:space="preserve"> рублей 67 копеек</w:t>
      </w:r>
      <w:r>
        <w:rPr>
          <w:sz w:val="24"/>
        </w:rPr>
        <w:t>, без учета</w:t>
      </w:r>
      <w:r>
        <w:rPr>
          <w:sz w:val="24"/>
        </w:rPr>
        <w:t xml:space="preserve"> НДС.</w:t>
      </w:r>
    </w:p>
    <w:p w14:paraId="83000000">
      <w:pPr>
        <w:pStyle w:val="Style_5"/>
        <w:widowControl w:val="0"/>
        <w:tabs>
          <w:tab w:leader="none" w:pos="284" w:val="clear"/>
        </w:tabs>
        <w:ind w:firstLine="709" w:left="0" w:right="0"/>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84000000">
      <w:pPr>
        <w:pStyle w:val="Style_5"/>
        <w:widowControl w:val="0"/>
        <w:tabs>
          <w:tab w:leader="none" w:pos="284" w:val="clear"/>
        </w:tabs>
        <w:ind w:firstLine="709" w:left="0" w:right="0"/>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85000000">
      <w:pPr>
        <w:pStyle w:val="Style_5"/>
        <w:widowControl w:val="0"/>
        <w:tabs>
          <w:tab w:leader="none" w:pos="284" w:val="clear"/>
        </w:tabs>
        <w:ind w:firstLine="709" w:left="0" w:right="0"/>
        <w:rPr>
          <w:sz w:val="24"/>
        </w:rPr>
      </w:pPr>
      <w:r>
        <w:rPr>
          <w:b w:val="1"/>
          <w:sz w:val="24"/>
        </w:rPr>
        <w:t>3.8. Шаг аук</w:t>
      </w:r>
      <w:r>
        <w:rPr>
          <w:b w:val="1"/>
          <w:sz w:val="24"/>
        </w:rPr>
        <w:t>циона (величина по</w:t>
      </w:r>
      <w:r>
        <w:rPr>
          <w:b w:val="1"/>
          <w:sz w:val="24"/>
        </w:rPr>
        <w:t>вышения це</w:t>
      </w:r>
      <w:r>
        <w:rPr>
          <w:b w:val="1"/>
          <w:sz w:val="24"/>
        </w:rPr>
        <w:t xml:space="preserve">ны) </w:t>
      </w:r>
      <w:r>
        <w:rPr>
          <w:b w:val="1"/>
          <w:sz w:val="24"/>
        </w:rPr>
        <w:t xml:space="preserve">– </w:t>
      </w:r>
      <w:r>
        <w:rPr>
          <w:rFonts w:ascii="Times New Roman" w:hAnsi="Times New Roman"/>
          <w:sz w:val="24"/>
        </w:rPr>
        <w:t>135 108</w:t>
      </w:r>
      <w:r>
        <w:rPr>
          <w:rFonts w:ascii="Times New Roman" w:hAnsi="Times New Roman"/>
          <w:sz w:val="24"/>
        </w:rPr>
        <w:t xml:space="preserve"> (сто тридцать пять тысяч сто восемь) рублей 33 копейки</w:t>
      </w:r>
    </w:p>
    <w:p w14:paraId="86000000">
      <w:pPr>
        <w:pStyle w:val="Style_5"/>
        <w:widowControl w:val="0"/>
        <w:tabs>
          <w:tab w:leader="none" w:pos="284" w:val="clear"/>
        </w:tabs>
        <w:ind w:firstLine="709" w:left="0" w:right="0"/>
        <w:rPr>
          <w:sz w:val="24"/>
        </w:rPr>
      </w:pPr>
      <w:r>
        <w:rPr>
          <w:b w:val="1"/>
          <w:sz w:val="24"/>
        </w:rPr>
        <w:t>3.9. Размер задатка –</w:t>
      </w:r>
      <w:r>
        <w:rPr>
          <w:b w:val="0"/>
          <w:sz w:val="24"/>
        </w:rPr>
        <w:t xml:space="preserve"> </w:t>
      </w:r>
      <w:r>
        <w:rPr>
          <w:rFonts w:ascii="Times New Roman" w:hAnsi="Times New Roman"/>
          <w:sz w:val="24"/>
        </w:rPr>
        <w:t>270 216 (двести семьдесят тысяч двести шестнадцать) рублей 67 копеек</w:t>
      </w:r>
      <w:r>
        <w:rPr>
          <w:rFonts w:ascii="Times New Roman" w:hAnsi="Times New Roman"/>
          <w:sz w:val="24"/>
        </w:rPr>
        <w:t>,</w:t>
      </w:r>
      <w:r>
        <w:rPr>
          <w:rFonts w:ascii="Times New Roman" w:hAnsi="Times New Roman"/>
          <w:sz w:val="24"/>
        </w:rPr>
        <w:t xml:space="preserve"> без учета НДС</w:t>
      </w:r>
      <w:r>
        <w:rPr>
          <w:b w:val="0"/>
          <w:sz w:val="24"/>
        </w:rPr>
        <w:t xml:space="preserve"> (</w:t>
      </w:r>
      <w:r>
        <w:rPr>
          <w:b w:val="0"/>
          <w:sz w:val="24"/>
        </w:rPr>
        <w:t>10 проц</w:t>
      </w:r>
      <w:r>
        <w:rPr>
          <w:b w:val="0"/>
          <w:sz w:val="24"/>
        </w:rPr>
        <w:t>ентов начальной це</w:t>
      </w:r>
      <w:r>
        <w:rPr>
          <w:b w:val="0"/>
          <w:sz w:val="24"/>
        </w:rPr>
        <w:t>ны продажи имущества).</w:t>
      </w:r>
      <w:r>
        <w:rPr>
          <w:sz w:val="24"/>
        </w:rPr>
        <w:t xml:space="preserve"> без учета НДС.</w:t>
      </w:r>
    </w:p>
    <w:p w14:paraId="87000000">
      <w:pPr>
        <w:pStyle w:val="Style_5"/>
        <w:widowControl w:val="0"/>
        <w:tabs>
          <w:tab w:leader="none" w:pos="284" w:val="clear"/>
        </w:tabs>
        <w:ind w:firstLine="709" w:left="0" w:right="0"/>
        <w:rPr>
          <w:sz w:val="24"/>
        </w:rPr>
      </w:pPr>
      <w:r>
        <w:rPr>
          <w:b w:val="1"/>
          <w:sz w:val="24"/>
        </w:rPr>
        <w:t>3.10. Ср</w:t>
      </w:r>
      <w:r>
        <w:rPr>
          <w:b w:val="1"/>
          <w:sz w:val="24"/>
        </w:rPr>
        <w:t xml:space="preserve">ок </w:t>
      </w:r>
      <w:r>
        <w:rPr>
          <w:b w:val="1"/>
          <w:sz w:val="24"/>
        </w:rPr>
        <w:t>внесения задатка –</w:t>
      </w:r>
      <w:r>
        <w:rPr>
          <w:sz w:val="24"/>
        </w:rPr>
        <w:t xml:space="preserve"> </w:t>
      </w:r>
      <w:r>
        <w:rPr>
          <w:sz w:val="24"/>
        </w:rPr>
        <w:t>с</w:t>
      </w:r>
      <w:r>
        <w:rPr>
          <w:sz w:val="24"/>
        </w:rPr>
        <w:t xml:space="preserve"> 24.06.2026 по 28.07.2026 и долж</w:t>
      </w:r>
      <w:r>
        <w:rPr>
          <w:sz w:val="24"/>
        </w:rPr>
        <w:t>ен поступить на указанный в информа</w:t>
      </w:r>
      <w:r>
        <w:rPr>
          <w:sz w:val="24"/>
        </w:rPr>
        <w:t>цион</w:t>
      </w:r>
      <w:r>
        <w:rPr>
          <w:sz w:val="24"/>
        </w:rPr>
        <w:t>ном сообщении счет продавца не позднее 01.08.2026.</w:t>
      </w:r>
    </w:p>
    <w:p w14:paraId="88000000">
      <w:pPr>
        <w:pStyle w:val="Style_5"/>
        <w:widowControl w:val="0"/>
        <w:ind w:firstLine="709" w:left="0" w:right="0"/>
        <w:rPr>
          <w:b w:val="1"/>
          <w:sz w:val="24"/>
        </w:rPr>
      </w:pPr>
      <w:r>
        <w:rPr>
          <w:b w:val="1"/>
          <w:sz w:val="24"/>
        </w:rPr>
        <w:t>3.11. Сведения о преды</w:t>
      </w:r>
      <w:r>
        <w:rPr>
          <w:b w:val="1"/>
          <w:sz w:val="24"/>
        </w:rPr>
        <w:t>дущих торгах по пр</w:t>
      </w:r>
      <w:r>
        <w:rPr>
          <w:b w:val="1"/>
          <w:sz w:val="24"/>
        </w:rPr>
        <w:t>одаже имущ</w:t>
      </w:r>
      <w:r>
        <w:rPr>
          <w:b w:val="1"/>
          <w:sz w:val="24"/>
        </w:rPr>
        <w:t>ества, объявленных                                  в течение года, предшествующего его продаже.</w:t>
      </w:r>
    </w:p>
    <w:p w14:paraId="89000000">
      <w:pPr>
        <w:pStyle w:val="Style_5"/>
        <w:widowControl w:val="0"/>
        <w:ind w:firstLine="709" w:left="0" w:right="0"/>
        <w:rPr>
          <w:sz w:val="24"/>
        </w:rPr>
      </w:pPr>
      <w:r>
        <w:rPr>
          <w:sz w:val="24"/>
        </w:rPr>
        <w:t>Росимуществом ранее продажи не проводились.</w:t>
      </w:r>
    </w:p>
    <w:p w14:paraId="8A000000">
      <w:pPr>
        <w:pStyle w:val="Style_5"/>
        <w:widowControl w:val="0"/>
        <w:ind w:firstLine="0" w:left="0" w:right="0"/>
      </w:pPr>
    </w:p>
    <w:p w14:paraId="8B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8C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8D000000">
      <w:pPr>
        <w:pStyle w:val="Style_1"/>
        <w:widowControl w:val="0"/>
        <w:ind w:firstLine="709" w:left="0" w:right="0"/>
        <w:jc w:val="center"/>
        <w:rPr>
          <w:rFonts w:ascii="TimesNewRoman,Bold" w:hAnsi="TimesNewRoman,Bold"/>
          <w:b w:val="1"/>
          <w:color w:val="000000"/>
        </w:rPr>
      </w:pPr>
    </w:p>
    <w:p w14:paraId="8E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F000000">
      <w:pPr>
        <w:pStyle w:val="Style_1"/>
        <w:widowControl w:val="0"/>
        <w:ind w:firstLine="709" w:left="0" w:right="0"/>
        <w:jc w:val="both"/>
      </w:pPr>
      <w:r>
        <w:rPr>
          <w:b w:val="1"/>
        </w:rPr>
        <w:t>4.2. Дата и время начала подачи (приема) Заявок:</w:t>
      </w:r>
      <w:r>
        <w:t xml:space="preserve"> 24.06.2026 г. в 16.00                             по московскому времени. </w:t>
      </w:r>
    </w:p>
    <w:p w14:paraId="90000000">
      <w:pPr>
        <w:pStyle w:val="Style_1"/>
        <w:widowControl w:val="0"/>
        <w:ind w:firstLine="709" w:left="0" w:right="0"/>
        <w:jc w:val="both"/>
      </w:pPr>
      <w:r>
        <w:t>Подача Заявок осуществляется круглосуточно.</w:t>
      </w:r>
    </w:p>
    <w:p w14:paraId="91000000">
      <w:pPr>
        <w:pStyle w:val="Style_1"/>
        <w:widowControl w:val="0"/>
        <w:ind w:firstLine="709" w:left="0" w:right="0"/>
        <w:jc w:val="both"/>
      </w:pPr>
      <w:r>
        <w:rPr>
          <w:b w:val="1"/>
        </w:rPr>
        <w:t>4.3. Дата и время окончания подачи (приема) Заявок:</w:t>
      </w:r>
      <w:r>
        <w:t xml:space="preserve"> 28.07.2026 г. в 16.00                       по московскому времени.</w:t>
      </w:r>
    </w:p>
    <w:p w14:paraId="92000000">
      <w:pPr>
        <w:pStyle w:val="Style_1"/>
        <w:widowControl w:val="0"/>
        <w:ind w:firstLine="709" w:left="0" w:right="0"/>
        <w:jc w:val="both"/>
      </w:pPr>
      <w:r>
        <w:rPr>
          <w:b w:val="1"/>
        </w:rPr>
        <w:t>4.4. Дата определения Участников:</w:t>
      </w:r>
      <w:r>
        <w:t xml:space="preserve"> 03.08.2026 г. </w:t>
      </w:r>
    </w:p>
    <w:p w14:paraId="93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04.08.2026 г. в 09.00 по </w:t>
      </w:r>
      <w:r>
        <w:t>московскому времени и до последнего предложения Участников.</w:t>
      </w:r>
    </w:p>
    <w:p w14:paraId="94000000">
      <w:pPr>
        <w:pStyle w:val="Style_5"/>
        <w:widowControl w:val="0"/>
        <w:tabs>
          <w:tab w:leader="none" w:pos="284" w:val="clear"/>
        </w:tabs>
        <w:ind w:firstLine="709" w:left="0" w:right="0"/>
        <w:rPr>
          <w:b w:val="1"/>
          <w:i w:val="1"/>
        </w:rPr>
      </w:pPr>
    </w:p>
    <w:p w14:paraId="95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96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7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98000000">
      <w:pPr>
        <w:pStyle w:val="Style_1"/>
        <w:widowControl w:val="0"/>
        <w:ind w:firstLine="709" w:left="0" w:right="0"/>
        <w:jc w:val="both"/>
      </w:pPr>
      <w:r>
        <w:t>5.3. Регистрация на электронной площадке осуществляется без взимания платы.</w:t>
      </w:r>
    </w:p>
    <w:p w14:paraId="99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A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B000000">
      <w:pPr>
        <w:pStyle w:val="Style_5"/>
        <w:widowControl w:val="0"/>
        <w:tabs>
          <w:tab w:leader="none" w:pos="284" w:val="clear"/>
        </w:tabs>
        <w:ind w:firstLine="851" w:left="0" w:right="0"/>
        <w:rPr>
          <w:b w:val="1"/>
          <w:i w:val="1"/>
        </w:rPr>
      </w:pPr>
    </w:p>
    <w:p w14:paraId="9C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9D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E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F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0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A1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A2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3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4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5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A6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7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8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A9000000">
      <w:pPr>
        <w:pStyle w:val="Style_5"/>
        <w:widowControl w:val="0"/>
        <w:ind w:firstLine="709" w:left="0" w:right="0"/>
        <w:rPr>
          <w:rFonts w:ascii="TimesNewRoman" w:hAnsi="TimesNewRoman"/>
        </w:rPr>
      </w:pPr>
    </w:p>
    <w:p w14:paraId="AA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AB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AC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AD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E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AF000000">
      <w:pPr>
        <w:pStyle w:val="Style_1"/>
        <w:widowControl w:val="0"/>
        <w:ind w:firstLine="709" w:left="0" w:right="0"/>
        <w:jc w:val="both"/>
      </w:pPr>
      <w:r>
        <w:t>- заверенные копии учредительных документов;</w:t>
      </w:r>
    </w:p>
    <w:p w14:paraId="B0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1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2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B3000000">
      <w:pPr>
        <w:pStyle w:val="Style_1"/>
        <w:widowControl w:val="0"/>
        <w:ind w:firstLine="709" w:left="0" w:right="0"/>
        <w:jc w:val="both"/>
      </w:pPr>
      <w:r>
        <w:t>- документ, удостоверяющий личность (копии всех страниц);</w:t>
      </w:r>
    </w:p>
    <w:p w14:paraId="B4000000">
      <w:pPr>
        <w:pStyle w:val="Style_1"/>
        <w:widowControl w:val="0"/>
        <w:ind w:firstLine="709" w:left="0" w:right="0"/>
        <w:jc w:val="both"/>
      </w:pPr>
      <w:r>
        <w:rPr>
          <w:b w:val="1"/>
          <w:sz w:val="24"/>
        </w:rPr>
        <w:t xml:space="preserve">- </w:t>
      </w:r>
      <w:r>
        <w:rPr>
          <w:b w:val="1"/>
          <w:sz w:val="24"/>
        </w:rPr>
        <w:t>согласие на обработку персональных данных.</w:t>
      </w:r>
    </w:p>
    <w:p w14:paraId="B5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B6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7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B8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B9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BA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BB000000">
      <w:pPr>
        <w:pStyle w:val="Style_5"/>
        <w:widowControl w:val="0"/>
        <w:tabs>
          <w:tab w:leader="none" w:pos="284" w:val="clear"/>
        </w:tabs>
        <w:ind w:firstLine="0" w:left="0" w:right="0"/>
        <w:rPr>
          <w:b w:val="1"/>
        </w:rPr>
      </w:pPr>
    </w:p>
    <w:p w14:paraId="BC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BD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E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BF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C0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C1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C2000000">
      <w:pPr>
        <w:pStyle w:val="Style_5"/>
        <w:widowControl w:val="0"/>
        <w:tabs>
          <w:tab w:leader="none" w:pos="284" w:val="clear"/>
        </w:tabs>
        <w:ind w:firstLine="851" w:left="0" w:right="0"/>
        <w:rPr>
          <w:b w:val="1"/>
        </w:rPr>
      </w:pPr>
    </w:p>
    <w:p w14:paraId="C3000000">
      <w:pPr>
        <w:pStyle w:val="Style_5"/>
        <w:widowControl w:val="0"/>
        <w:ind w:firstLine="0" w:left="360" w:right="0"/>
        <w:jc w:val="center"/>
        <w:rPr>
          <w:b w:val="1"/>
        </w:rPr>
      </w:pPr>
      <w:r>
        <w:rPr>
          <w:b w:val="1"/>
        </w:rPr>
        <w:t>9. Порядок внесения задатка и его возврата</w:t>
      </w:r>
    </w:p>
    <w:p w14:paraId="C4000000">
      <w:pPr>
        <w:pStyle w:val="Style_5"/>
        <w:widowControl w:val="0"/>
        <w:ind w:firstLine="709" w:left="0" w:right="0"/>
        <w:rPr>
          <w:b w:val="1"/>
        </w:rPr>
      </w:pPr>
      <w:r>
        <w:rPr>
          <w:b w:val="1"/>
        </w:rPr>
        <w:t>9.1.Порядок внесения задатка</w:t>
      </w:r>
    </w:p>
    <w:p w14:paraId="C5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6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C7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C8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C9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C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C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C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C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C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CF000000">
      <w:pPr>
        <w:pStyle w:val="Style_5"/>
        <w:widowControl w:val="0"/>
        <w:tabs>
          <w:tab w:leader="none" w:pos="0" w:val="left"/>
          <w:tab w:leader="none" w:pos="284" w:val="clear"/>
          <w:tab w:leader="none" w:pos="709" w:val="left"/>
        </w:tabs>
        <w:ind w:firstLine="709" w:left="0" w:right="0"/>
        <w:rPr>
          <w:rFonts w:ascii="Times New Roman" w:hAnsi="Times New Roman"/>
          <w:b w:val="0"/>
          <w:sz w:val="24"/>
        </w:rPr>
      </w:pPr>
      <w:r>
        <w:rPr>
          <w:b w:val="0"/>
          <w:sz w:val="24"/>
        </w:rPr>
        <w:t>Н</w:t>
      </w:r>
      <w:r>
        <w:rPr>
          <w:b w:val="0"/>
          <w:sz w:val="24"/>
        </w:rPr>
        <w:t>аз</w:t>
      </w:r>
      <w:r>
        <w:rPr>
          <w:b w:val="0"/>
          <w:sz w:val="24"/>
        </w:rPr>
        <w:t xml:space="preserve">начение платежа: задаток для участия в аукционе по продаже </w:t>
      </w:r>
      <w:r>
        <w:rPr>
          <w:rFonts w:ascii="Times New Roman" w:hAnsi="Times New Roman"/>
          <w:b w:val="0"/>
          <w:color w:val="000000"/>
          <w:sz w:val="24"/>
          <w:u w:val="none"/>
        </w:rPr>
        <w:t>з</w:t>
      </w:r>
      <w:r>
        <w:rPr>
          <w:rFonts w:ascii="Times New Roman" w:hAnsi="Times New Roman"/>
          <w:b w:val="0"/>
          <w:color w:val="000000"/>
          <w:sz w:val="24"/>
          <w:u w:val="none"/>
        </w:rPr>
        <w:t>емельного участка</w:t>
      </w:r>
      <w:r>
        <w:rPr>
          <w:rFonts w:ascii="Times New Roman" w:hAnsi="Times New Roman"/>
          <w:b w:val="0"/>
          <w:color w:val="000000"/>
          <w:sz w:val="24"/>
          <w:u w:val="none"/>
        </w:rPr>
        <w:t xml:space="preserve"> с КН</w:t>
      </w:r>
      <w:r>
        <w:rPr>
          <w:rFonts w:ascii="Times New Roman" w:hAnsi="Times New Roman"/>
          <w:b w:val="0"/>
          <w:color w:val="000000"/>
          <w:sz w:val="24"/>
          <w:u w:val="none"/>
        </w:rPr>
        <w:t xml:space="preserve"> </w:t>
      </w:r>
      <w:r>
        <w:rPr>
          <w:rFonts w:ascii="Times New Roman" w:hAnsi="Times New Roman"/>
          <w:b w:val="0"/>
          <w:color w:val="000000"/>
          <w:sz w:val="24"/>
        </w:rPr>
        <w:t>59:38:03</w:t>
      </w:r>
      <w:r>
        <w:rPr>
          <w:rFonts w:ascii="Times New Roman" w:hAnsi="Times New Roman"/>
          <w:b w:val="0"/>
          <w:color w:val="000000"/>
          <w:sz w:val="24"/>
        </w:rPr>
        <w:t>10132:6</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нем объектом нед</w:t>
      </w:r>
      <w:r>
        <w:rPr>
          <w:rFonts w:ascii="Times New Roman" w:hAnsi="Times New Roman"/>
          <w:b w:val="0"/>
          <w:color w:val="000000"/>
          <w:sz w:val="24"/>
          <w:u w:val="none"/>
        </w:rPr>
        <w:t>вижим</w:t>
      </w:r>
      <w:r>
        <w:rPr>
          <w:rFonts w:ascii="Times New Roman" w:hAnsi="Times New Roman"/>
          <w:b w:val="0"/>
          <w:color w:val="000000"/>
          <w:sz w:val="24"/>
          <w:u w:val="none"/>
        </w:rPr>
        <w:t>ого имущества</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rFonts w:ascii="Times New Roman" w:hAnsi="Times New Roman"/>
          <w:b w:val="0"/>
          <w:color w:val="000000"/>
          <w:sz w:val="24"/>
        </w:rPr>
        <w:t>Пермский край, Частинский р-н, с. Частые, ул. Горького, д. 88</w:t>
      </w:r>
      <w:r>
        <w:rPr>
          <w:b w:val="0"/>
          <w:sz w:val="24"/>
          <w:highlight w:val="white"/>
        </w:rPr>
        <w:t>,</w:t>
      </w:r>
      <w:r>
        <w:rPr>
          <w:b w:val="0"/>
          <w:sz w:val="24"/>
          <w:highlight w:val="white"/>
        </w:rPr>
        <w:t xml:space="preserve"> </w:t>
      </w:r>
      <w:r>
        <w:rPr>
          <w:b w:val="0"/>
          <w:sz w:val="24"/>
        </w:rPr>
        <w:t xml:space="preserve">в электронной форме, без </w:t>
      </w:r>
      <w:r>
        <w:rPr>
          <w:b w:val="0"/>
          <w:sz w:val="24"/>
        </w:rPr>
        <w:t>НДС</w:t>
      </w:r>
      <w:r>
        <w:rPr>
          <w:b w:val="0"/>
          <w:sz w:val="24"/>
        </w:rPr>
        <w:t xml:space="preserve">. </w:t>
      </w:r>
      <w:r>
        <w:rPr>
          <w:b w:val="1"/>
          <w:sz w:val="24"/>
        </w:rPr>
        <w:t>МОЖНО СОКРАЩАТЬ.</w:t>
      </w:r>
    </w:p>
    <w:p w14:paraId="D0000000">
      <w:pPr>
        <w:pStyle w:val="Style_1"/>
        <w:widowControl w:val="0"/>
        <w:ind w:firstLine="708" w:left="0" w:right="0"/>
        <w:jc w:val="both"/>
        <w:rPr>
          <w:b w:val="1"/>
          <w:color w:val="000000"/>
        </w:rPr>
      </w:pPr>
      <w:r>
        <w:rPr>
          <w:b w:val="1"/>
          <w:color w:val="000000"/>
          <w:sz w:val="24"/>
        </w:rPr>
        <w:t>При перечислении денежных ср</w:t>
      </w:r>
      <w:r>
        <w:rPr>
          <w:b w:val="1"/>
          <w:color w:val="000000"/>
          <w:sz w:val="24"/>
        </w:rPr>
        <w:t>едств в ка</w:t>
      </w:r>
      <w:r>
        <w:rPr>
          <w:b w:val="1"/>
          <w:color w:val="000000"/>
          <w:sz w:val="24"/>
        </w:rPr>
        <w:t>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D1000000">
      <w:pPr>
        <w:pStyle w:val="Style_5"/>
        <w:widowControl w:val="0"/>
        <w:ind w:firstLine="709" w:left="0" w:right="0"/>
      </w:pPr>
      <w:r>
        <w:t>9.1.2. Задаток вносится единым платежом.</w:t>
      </w:r>
    </w:p>
    <w:p w14:paraId="D2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D3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D4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D5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D6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D7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8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D9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DA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DB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DC000000">
      <w:pPr>
        <w:pStyle w:val="Style_1"/>
        <w:widowControl w:val="0"/>
        <w:ind w:firstLine="851" w:left="0" w:right="0"/>
        <w:jc w:val="both"/>
      </w:pPr>
    </w:p>
    <w:p w14:paraId="DD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DE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DF000000">
      <w:pPr>
        <w:pStyle w:val="Style_1"/>
        <w:widowControl w:val="0"/>
        <w:ind w:firstLine="709" w:left="0" w:right="0"/>
        <w:jc w:val="both"/>
      </w:pPr>
      <w:r>
        <w:t>а) информационное сообщение о проведении продажи имущества;</w:t>
      </w:r>
    </w:p>
    <w:p w14:paraId="E0000000">
      <w:pPr>
        <w:pStyle w:val="Style_1"/>
        <w:widowControl w:val="0"/>
        <w:ind w:firstLine="709" w:left="0" w:right="0"/>
        <w:jc w:val="both"/>
      </w:pPr>
      <w:r>
        <w:t>б) форма заявки (приложение № 1);</w:t>
      </w:r>
    </w:p>
    <w:p w14:paraId="E1000000">
      <w:pPr>
        <w:pStyle w:val="Style_1"/>
        <w:widowControl w:val="0"/>
        <w:ind w:firstLine="709" w:left="0" w:right="0"/>
        <w:jc w:val="both"/>
      </w:pPr>
      <w:r>
        <w:t>в) проект договора купли-продажи имущества (приложение № 2);</w:t>
      </w:r>
    </w:p>
    <w:p w14:paraId="E2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E3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E4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E5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6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E7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E8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E9000000">
      <w:pPr>
        <w:pStyle w:val="Style_1"/>
        <w:widowControl w:val="0"/>
        <w:ind w:firstLine="709" w:left="0" w:right="0"/>
        <w:jc w:val="both"/>
      </w:pPr>
    </w:p>
    <w:p w14:paraId="EA000000">
      <w:pPr>
        <w:pStyle w:val="Style_7"/>
        <w:widowControl w:val="0"/>
        <w:ind w:firstLine="0" w:left="851" w:right="0"/>
        <w:jc w:val="center"/>
        <w:rPr>
          <w:b w:val="1"/>
        </w:rPr>
      </w:pPr>
      <w:r>
        <w:rPr>
          <w:b w:val="1"/>
        </w:rPr>
        <w:t>11. Порядок определения участников аукциона</w:t>
      </w:r>
    </w:p>
    <w:p w14:paraId="EB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EC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ED00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EE00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EF00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F000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F100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200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F300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F400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F500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6000000">
      <w:pPr>
        <w:pStyle w:val="Style_8"/>
        <w:widowControl w:val="0"/>
        <w:spacing w:after="0" w:before="120"/>
        <w:ind w:firstLine="851" w:left="0" w:right="0"/>
        <w:contextualSpacing w:val="1"/>
        <w:jc w:val="center"/>
        <w:rPr>
          <w:b w:val="1"/>
        </w:rPr>
      </w:pPr>
    </w:p>
    <w:p w14:paraId="F700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F8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F900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FA00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FB000000">
      <w:pPr>
        <w:pStyle w:val="Style_1"/>
        <w:widowControl w:val="0"/>
        <w:ind w:firstLine="709" w:left="0" w:right="0"/>
        <w:jc w:val="both"/>
      </w:pPr>
      <w:r>
        <w:t>12.3. Со времени начала проведения процедуры аукциона организатором размещается:</w:t>
      </w:r>
    </w:p>
    <w:p w14:paraId="FC00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D00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E00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F00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0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1010000">
      <w:pPr>
        <w:pStyle w:val="Style_1"/>
        <w:widowControl w:val="0"/>
        <w:ind w:firstLine="709" w:left="0" w:right="0"/>
        <w:jc w:val="both"/>
      </w:pPr>
      <w:r>
        <w:t>12.5. При этом программными средствами электронной площадки обеспечивается:</w:t>
      </w:r>
    </w:p>
    <w:p w14:paraId="02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3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4010000">
      <w:pPr>
        <w:pStyle w:val="Style_1"/>
        <w:widowControl w:val="0"/>
        <w:ind w:firstLine="709" w:left="0" w:right="0"/>
        <w:jc w:val="both"/>
      </w:pPr>
      <w:r>
        <w:t>12.6. Победителем признается участник, предложивший наиболее высокую цену имущества.</w:t>
      </w:r>
    </w:p>
    <w:p w14:paraId="0501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601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07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08010000">
      <w:pPr>
        <w:pStyle w:val="Style_1"/>
        <w:widowControl w:val="0"/>
        <w:ind w:firstLine="709" w:left="0" w:right="0"/>
        <w:jc w:val="both"/>
      </w:pPr>
      <w:r>
        <w:t>12.10. Аукцион признается несостоявшимся в следующих случаях:</w:t>
      </w:r>
    </w:p>
    <w:p w14:paraId="09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0A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0B010000">
      <w:pPr>
        <w:pStyle w:val="Style_1"/>
        <w:widowControl w:val="0"/>
        <w:ind w:firstLine="709" w:left="0" w:right="0"/>
        <w:jc w:val="both"/>
      </w:pPr>
      <w:r>
        <w:t>в) ни один из участников не сделал предложение о начальной цене имущества.</w:t>
      </w:r>
    </w:p>
    <w:p w14:paraId="0C010000">
      <w:pPr>
        <w:pStyle w:val="Style_1"/>
        <w:widowControl w:val="0"/>
        <w:ind w:firstLine="709" w:left="0" w:right="0"/>
        <w:jc w:val="both"/>
      </w:pPr>
      <w:r>
        <w:t>12.11. Решение о признании аукциона несостоявшимся оформляется протоколом.</w:t>
      </w:r>
    </w:p>
    <w:p w14:paraId="0D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E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0F010000">
      <w:pPr>
        <w:pStyle w:val="Style_1"/>
        <w:widowControl w:val="0"/>
        <w:ind w:firstLine="709" w:left="0" w:right="0"/>
        <w:jc w:val="both"/>
      </w:pPr>
      <w:r>
        <w:t>б) цена сделки;</w:t>
      </w:r>
    </w:p>
    <w:p w14:paraId="10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11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12010000">
      <w:pPr>
        <w:pStyle w:val="Style_1"/>
        <w:widowControl w:val="0"/>
        <w:ind w:firstLine="709" w:left="0" w:right="0"/>
        <w:jc w:val="both"/>
      </w:pPr>
    </w:p>
    <w:p w14:paraId="13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14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15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010000">
      <w:pPr>
        <w:pStyle w:val="Style_9"/>
        <w:widowControl w:val="0"/>
        <w:tabs>
          <w:tab w:leader="none" w:pos="0" w:val="left"/>
          <w:tab w:leader="none" w:pos="720" w:val="clear"/>
        </w:tabs>
        <w:spacing w:after="0" w:before="0"/>
        <w:ind w:firstLine="709" w:left="0" w:right="0"/>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17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18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19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1A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1B010000">
      <w:pPr>
        <w:pStyle w:val="Style_1"/>
        <w:widowControl w:val="0"/>
        <w:ind w:firstLine="708" w:left="0" w:right="0"/>
        <w:jc w:val="both"/>
        <w:rPr>
          <w:rFonts w:ascii="Times New Roman" w:hAnsi="Times New Roman"/>
          <w:sz w:val="24"/>
        </w:rPr>
      </w:pPr>
      <w:r>
        <w:rPr>
          <w:sz w:val="24"/>
        </w:rPr>
        <w:t>БИК ТОФК 015773997, ОКТМО 57701000;</w:t>
      </w:r>
    </w:p>
    <w:p w14:paraId="1C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1D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1E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1F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20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21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2010000">
      <w:pPr>
        <w:pStyle w:val="Style_7"/>
        <w:widowControl w:val="0"/>
        <w:ind w:firstLine="709" w:left="0" w:right="0"/>
      </w:pPr>
    </w:p>
    <w:p w14:paraId="23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24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25010000">
      <w:pPr>
        <w:pStyle w:val="Style_9"/>
        <w:widowControl w:val="0"/>
        <w:spacing w:after="0" w:before="0"/>
        <w:ind w:firstLine="709" w:left="0" w:right="0"/>
      </w:pPr>
      <w:r>
        <w:rPr>
          <w:b w:val="0"/>
          <w:sz w:val="24"/>
        </w:rPr>
        <w:t xml:space="preserve">14.2. </w:t>
      </w:r>
      <w:r>
        <w:rPr>
          <w:b w:val="0"/>
          <w:sz w:val="24"/>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w:t>
      </w:r>
      <w:r>
        <w:rPr>
          <w:b w:val="0"/>
          <w:sz w:val="24"/>
        </w:rPr>
        <w:t xml:space="preserve">ановленном законодательством Российской Федерации, в том числе, в соответствии с </w:t>
      </w:r>
      <w:r>
        <w:rPr>
          <w:rFonts w:ascii="Times New Roman" w:hAnsi="Times New Roman"/>
          <w:b w:val="0"/>
          <w:sz w:val="24"/>
          <w:highlight w:val="white"/>
        </w:rPr>
        <w:t>пп. 22 п. 1 ст. 333.33 Налогового кодекса Р</w:t>
      </w:r>
      <w:r>
        <w:rPr>
          <w:b w:val="0"/>
          <w:sz w:val="24"/>
        </w:rPr>
        <w:t>оссийской Федерации самостоятельно оплачивает государственную пошлину.</w:t>
      </w:r>
    </w:p>
    <w:p w14:paraId="26010000">
      <w:pPr>
        <w:pStyle w:val="Style_1"/>
        <w:widowControl w:val="0"/>
        <w:tabs>
          <w:tab w:leader="none" w:pos="0" w:val="left"/>
          <w:tab w:leader="none" w:pos="720" w:val="clear"/>
        </w:tabs>
        <w:ind/>
        <w:rPr>
          <w:b w:val="1"/>
        </w:rPr>
      </w:pPr>
    </w:p>
    <w:p w14:paraId="27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28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Колонтитул"/>
    <w:link w:val="Style_10_ch"/>
    <w:pPr>
      <w:widowControl w:val="1"/>
      <w:spacing w:after="160" w:before="0" w:line="240" w:lineRule="auto"/>
      <w:ind w:firstLine="0" w:left="0" w:right="0"/>
      <w:jc w:val="both"/>
    </w:pPr>
    <w:rPr>
      <w:rFonts w:ascii="XO Thames" w:hAnsi="XO Thames"/>
      <w:color w:val="000000"/>
      <w:spacing w:val="0"/>
      <w:sz w:val="28"/>
    </w:rPr>
  </w:style>
  <w:style w:styleId="Style_10_ch" w:type="character">
    <w:name w:val="Колонтитул"/>
    <w:link w:val="Style_10"/>
    <w:rPr>
      <w:rFonts w:ascii="XO Thames" w:hAnsi="XO Thames"/>
      <w:color w:val="000000"/>
      <w:spacing w:val="0"/>
      <w:sz w:val="28"/>
    </w:rPr>
  </w:style>
  <w:style w:styleId="Style_11" w:type="paragraph">
    <w:name w:val="toc 2"/>
    <w:next w:val="Style_1"/>
    <w:link w:val="Style_11_ch"/>
    <w:uiPriority w:val="39"/>
    <w:pPr>
      <w:widowControl w:val="1"/>
      <w:spacing w:after="160" w:before="0" w:line="264"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toc 4"/>
    <w:next w:val="Style_1"/>
    <w:link w:val="Style_12_ch"/>
    <w:uiPriority w:val="39"/>
    <w:pPr>
      <w:widowControl w:val="1"/>
      <w:spacing w:after="160" w:before="0" w:line="264" w:lineRule="auto"/>
      <w:ind w:firstLine="0" w:left="600" w:right="0"/>
      <w:jc w:val="left"/>
    </w:pPr>
    <w:rPr>
      <w:rFonts w:ascii="XO Thames" w:hAnsi="XO Thames"/>
      <w:color w:val="000000"/>
      <w:spacing w:val="0"/>
      <w:sz w:val="28"/>
    </w:rPr>
  </w:style>
  <w:style w:styleId="Style_12_ch" w:type="character">
    <w:name w:val="toc 4"/>
    <w:link w:val="Style_12"/>
    <w:rPr>
      <w:rFonts w:ascii="XO Thames" w:hAnsi="XO Thames"/>
      <w:color w:val="000000"/>
      <w:spacing w:val="0"/>
      <w:sz w:val="28"/>
    </w:rPr>
  </w:style>
  <w:style w:styleId="Style_13" w:type="paragraph">
    <w:name w:val="toc 6"/>
    <w:next w:val="Style_1"/>
    <w:link w:val="Style_13_ch"/>
    <w:uiPriority w:val="39"/>
    <w:pPr>
      <w:widowControl w:val="1"/>
      <w:spacing w:after="160" w:before="0" w:line="264" w:lineRule="auto"/>
      <w:ind w:firstLine="0" w:left="1000" w:right="0"/>
      <w:jc w:val="left"/>
    </w:pPr>
    <w:rPr>
      <w:rFonts w:ascii="XO Thames" w:hAnsi="XO Thames"/>
      <w:color w:val="000000"/>
      <w:spacing w:val="0"/>
      <w:sz w:val="28"/>
    </w:rPr>
  </w:style>
  <w:style w:styleId="Style_13_ch" w:type="character">
    <w:name w:val="toc 6"/>
    <w:link w:val="Style_13"/>
    <w:rPr>
      <w:rFonts w:ascii="XO Thames" w:hAnsi="XO Thames"/>
      <w:color w:val="000000"/>
      <w:spacing w:val="0"/>
      <w:sz w:val="28"/>
    </w:rPr>
  </w:style>
  <w:style w:styleId="Style_14" w:type="paragraph">
    <w:name w:val="Contents 1"/>
    <w:link w:val="Style_14_ch"/>
    <w:rPr>
      <w:rFonts w:ascii="XO Thames" w:hAnsi="XO Thames"/>
      <w:b w:val="1"/>
      <w:sz w:val="28"/>
    </w:rPr>
  </w:style>
  <w:style w:styleId="Style_14_ch" w:type="character">
    <w:name w:val="Contents 1"/>
    <w:link w:val="Style_14"/>
    <w:rPr>
      <w:rFonts w:ascii="XO Thames" w:hAnsi="XO Thames"/>
      <w:b w:val="1"/>
      <w:sz w:val="28"/>
    </w:rPr>
  </w:style>
  <w:style w:styleId="Style_15" w:type="paragraph">
    <w:name w:val="toc 7"/>
    <w:next w:val="Style_1"/>
    <w:link w:val="Style_15_ch"/>
    <w:uiPriority w:val="39"/>
    <w:pPr>
      <w:widowControl w:val="1"/>
      <w:spacing w:after="160" w:before="0" w:line="264" w:lineRule="auto"/>
      <w:ind w:firstLine="0" w:left="1200" w:right="0"/>
      <w:jc w:val="left"/>
    </w:pPr>
    <w:rPr>
      <w:rFonts w:ascii="XO Thames" w:hAnsi="XO Thames"/>
      <w:color w:val="000000"/>
      <w:spacing w:val="0"/>
      <w:sz w:val="28"/>
    </w:rPr>
  </w:style>
  <w:style w:styleId="Style_15_ch" w:type="character">
    <w:name w:val="toc 7"/>
    <w:link w:val="Style_15"/>
    <w:rPr>
      <w:rFonts w:ascii="XO Thames" w:hAnsi="XO Thames"/>
      <w:color w:val="000000"/>
      <w:spacing w:val="0"/>
      <w:sz w:val="28"/>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16" w:type="paragraph">
    <w:name w:val="Заголовок таблицы"/>
    <w:basedOn w:val="Style_17"/>
    <w:link w:val="Style_16_ch"/>
    <w:pPr>
      <w:widowControl w:val="0"/>
      <w:ind/>
      <w:jc w:val="center"/>
    </w:pPr>
    <w:rPr>
      <w:b w:val="1"/>
    </w:rPr>
  </w:style>
  <w:style w:styleId="Style_16_ch" w:type="character">
    <w:name w:val="Заголовок таблицы"/>
    <w:basedOn w:val="Style_17_ch"/>
    <w:link w:val="Style_16"/>
    <w:rPr>
      <w:b w:val="1"/>
    </w:rPr>
  </w:style>
  <w:style w:styleId="Style_17" w:type="paragraph">
    <w:name w:val="Содержимое таблицы"/>
    <w:basedOn w:val="Style_1"/>
    <w:link w:val="Style_17_ch"/>
    <w:pPr>
      <w:widowControl w:val="0"/>
      <w:ind/>
    </w:pPr>
  </w:style>
  <w:style w:styleId="Style_17_ch" w:type="character">
    <w:name w:val="Содержимое таблицы"/>
    <w:basedOn w:val="Style_1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1"/>
    <w:link w:val="Style_19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19_ch" w:type="character">
    <w:name w:val="heading 3"/>
    <w:link w:val="Style_19"/>
    <w:rPr>
      <w:rFonts w:ascii="XO Thames" w:hAnsi="XO Thames"/>
      <w:b w:val="1"/>
      <w:color w:val="000000"/>
      <w:spacing w:val="0"/>
      <w:sz w:val="26"/>
    </w:rPr>
  </w:style>
  <w:style w:styleId="Style_20" w:type="paragraph">
    <w:name w:val="annotation text1"/>
    <w:basedOn w:val="Style_1"/>
    <w:link w:val="Style_20_ch"/>
    <w:pPr>
      <w:widowControl w:val="0"/>
      <w:spacing w:after="160" w:before="0"/>
      <w:ind/>
    </w:pPr>
    <w:rPr>
      <w:rFonts w:asciiTheme="minorAscii" w:hAnsiTheme="minorHAnsi"/>
      <w:sz w:val="20"/>
    </w:rPr>
  </w:style>
  <w:style w:styleId="Style_20_ch" w:type="character">
    <w:name w:val="annotation text1"/>
    <w:basedOn w:val="Style_1_ch"/>
    <w:link w:val="Style_20"/>
    <w:rPr>
      <w:rFonts w:asciiTheme="minorAscii" w:hAnsiTheme="minorHAnsi"/>
      <w:sz w:val="20"/>
    </w:rPr>
  </w:style>
  <w:style w:styleId="Style_21" w:type="paragraph">
    <w:name w:val="Знак Знак Знак Знак1"/>
    <w:basedOn w:val="Style_1"/>
    <w:link w:val="Style_21_ch"/>
    <w:pPr>
      <w:widowControl w:val="0"/>
      <w:spacing w:after="160" w:before="0" w:line="240" w:lineRule="exact"/>
      <w:ind/>
    </w:pPr>
  </w:style>
  <w:style w:styleId="Style_21_ch" w:type="character">
    <w:name w:val="Знак Знак Знак Знак1"/>
    <w:basedOn w:val="Style_1_ch"/>
    <w:link w:val="Style_21"/>
  </w:style>
  <w:style w:styleId="Style_22" w:type="paragraph">
    <w:name w:val="Text body"/>
    <w:link w:val="Style_22_ch"/>
  </w:style>
  <w:style w:styleId="Style_22_ch" w:type="character">
    <w:name w:val="Text body"/>
    <w:link w:val="Style_22"/>
  </w:style>
  <w:style w:styleId="Style_23" w:type="paragraph">
    <w:name w:val="Heading 11"/>
    <w:link w:val="Style_23_ch"/>
    <w:rPr>
      <w:rFonts w:ascii="Arial" w:hAnsi="Arial"/>
      <w:b w:val="1"/>
      <w:sz w:val="32"/>
    </w:rPr>
  </w:style>
  <w:style w:styleId="Style_23_ch" w:type="character">
    <w:name w:val="Heading 11"/>
    <w:link w:val="Style_23"/>
    <w:rPr>
      <w:rFonts w:ascii="Arial" w:hAnsi="Arial"/>
      <w:b w:val="1"/>
      <w:sz w:val="32"/>
    </w:rPr>
  </w:style>
  <w:style w:styleId="Style_24" w:type="paragraph">
    <w:name w:val="Endnote1"/>
    <w:link w:val="Style_24_ch"/>
    <w:pPr>
      <w:widowControl w:val="1"/>
      <w:spacing w:after="160" w:before="0" w:line="264" w:lineRule="auto"/>
      <w:ind w:firstLine="851" w:left="0" w:right="0"/>
      <w:jc w:val="both"/>
    </w:pPr>
    <w:rPr>
      <w:rFonts w:ascii="XO Thames" w:hAnsi="XO Thames"/>
      <w:color w:val="000000"/>
      <w:spacing w:val="0"/>
      <w:sz w:val="22"/>
    </w:rPr>
  </w:style>
  <w:style w:styleId="Style_24_ch" w:type="character">
    <w:name w:val="Endnote1"/>
    <w:link w:val="Style_24"/>
    <w:rPr>
      <w:rFonts w:ascii="XO Thames" w:hAnsi="XO Thames"/>
      <w:color w:val="000000"/>
      <w:spacing w:val="0"/>
      <w:sz w:val="22"/>
    </w:rPr>
  </w:style>
  <w:style w:styleId="Style_25" w:type="paragraph">
    <w:name w:val="Contents 2"/>
    <w:link w:val="Style_25_ch"/>
    <w:rPr>
      <w:rFonts w:ascii="XO Thames" w:hAnsi="XO Thames"/>
      <w:sz w:val="28"/>
    </w:rPr>
  </w:style>
  <w:style w:styleId="Style_25_ch" w:type="character">
    <w:name w:val="Contents 2"/>
    <w:link w:val="Style_25"/>
    <w:rPr>
      <w:rFonts w:ascii="XO Thames" w:hAnsi="XO Thames"/>
      <w:sz w:val="28"/>
    </w:rPr>
  </w:style>
  <w:style w:styleId="Style_26" w:type="paragraph">
    <w:name w:val="Body Text 31"/>
    <w:basedOn w:val="Style_1"/>
    <w:link w:val="Style_26_ch"/>
    <w:pPr>
      <w:widowControl w:val="0"/>
      <w:spacing w:line="264" w:lineRule="auto"/>
      <w:ind/>
    </w:pPr>
    <w:rPr>
      <w:sz w:val="28"/>
    </w:rPr>
  </w:style>
  <w:style w:styleId="Style_26_ch" w:type="character">
    <w:name w:val="Body Text 31"/>
    <w:basedOn w:val="Style_1_ch"/>
    <w:link w:val="Style_26"/>
    <w:rPr>
      <w:sz w:val="28"/>
    </w:rPr>
  </w:style>
  <w:style w:styleId="Style_27" w:type="paragraph">
    <w:name w:val="Обычный11"/>
    <w:link w:val="Style_27_ch"/>
    <w:pPr>
      <w:widowControl w:val="0"/>
      <w:spacing w:after="0" w:before="0" w:line="300" w:lineRule="auto"/>
      <w:ind w:firstLine="560" w:left="0" w:right="0"/>
      <w:jc w:val="left"/>
    </w:pPr>
    <w:rPr>
      <w:rFonts w:ascii="Times New Roman" w:hAnsi="Times New Roman"/>
      <w:color w:val="000000"/>
      <w:spacing w:val="0"/>
      <w:sz w:val="22"/>
    </w:rPr>
  </w:style>
  <w:style w:styleId="Style_27_ch" w:type="character">
    <w:name w:val="Обычный11"/>
    <w:link w:val="Style_27"/>
    <w:rPr>
      <w:rFonts w:ascii="Times New Roman" w:hAnsi="Times New Roman"/>
      <w:color w:val="000000"/>
      <w:spacing w:val="0"/>
      <w:sz w:val="22"/>
    </w:rPr>
  </w:style>
  <w:style w:styleId="Style_28" w:type="paragraph">
    <w:name w:val="Balloon Text1"/>
    <w:basedOn w:val="Style_1"/>
    <w:link w:val="Style_28_ch"/>
    <w:rPr>
      <w:rFonts w:ascii="Tahoma" w:hAnsi="Tahoma"/>
      <w:sz w:val="16"/>
    </w:rPr>
  </w:style>
  <w:style w:styleId="Style_28_ch" w:type="character">
    <w:name w:val="Balloon Text1"/>
    <w:basedOn w:val="Style_1_ch"/>
    <w:link w:val="Style_28"/>
    <w:rPr>
      <w:rFonts w:ascii="Tahoma" w:hAnsi="Tahoma"/>
      <w:sz w:val="16"/>
    </w:rPr>
  </w:style>
  <w:style w:styleId="Style_29" w:type="paragraph">
    <w:name w:val="Style51"/>
    <w:basedOn w:val="Style_1"/>
    <w:link w:val="Style_29_ch"/>
    <w:pPr>
      <w:widowControl w:val="0"/>
      <w:spacing w:line="290" w:lineRule="exact"/>
      <w:ind w:firstLine="168" w:left="0"/>
      <w:jc w:val="both"/>
    </w:pPr>
    <w:rPr>
      <w:rFonts w:ascii="Calibri" w:hAnsi="Calibri"/>
    </w:rPr>
  </w:style>
  <w:style w:styleId="Style_29_ch" w:type="character">
    <w:name w:val="Style51"/>
    <w:basedOn w:val="Style_1_ch"/>
    <w:link w:val="Style_29"/>
    <w:rPr>
      <w:rFonts w:ascii="Calibri" w:hAnsi="Calibri"/>
    </w:rPr>
  </w:style>
  <w:style w:styleId="Style_30" w:type="paragraph">
    <w:name w:val="Contents 8"/>
    <w:link w:val="Style_30_ch"/>
    <w:rPr>
      <w:rFonts w:ascii="XO Thames" w:hAnsi="XO Thames"/>
      <w:sz w:val="28"/>
    </w:rPr>
  </w:style>
  <w:style w:styleId="Style_30_ch" w:type="character">
    <w:name w:val="Contents 8"/>
    <w:link w:val="Style_30"/>
    <w:rPr>
      <w:rFonts w:ascii="XO Thames" w:hAnsi="XO Thames"/>
      <w:sz w:val="28"/>
    </w:rPr>
  </w:style>
  <w:style w:styleId="Style_3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31_ch"/>
    <w:pPr>
      <w:widowControl w:val="0"/>
      <w:spacing w:after="160" w:before="0" w:line="240" w:lineRule="exact"/>
      <w:ind/>
    </w:pPr>
    <w:rPr>
      <w:rFonts w:ascii="Verdana" w:hAnsi="Verdana"/>
      <w:sz w:val="20"/>
    </w:rPr>
  </w:style>
  <w:style w:styleId="Style_3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31"/>
    <w:rPr>
      <w:rFonts w:ascii="Verdana" w:hAnsi="Verdana"/>
      <w:sz w:val="20"/>
    </w:rPr>
  </w:style>
  <w:style w:styleId="Style_32" w:type="paragraph">
    <w:name w:val="Default Paragraph Font1"/>
    <w:link w:val="Style_32_ch"/>
    <w:pPr>
      <w:widowControl w:val="1"/>
      <w:spacing w:after="160" w:before="0" w:line="264" w:lineRule="auto"/>
      <w:ind w:firstLine="0" w:left="0" w:right="0"/>
      <w:jc w:val="left"/>
    </w:pPr>
    <w:rPr>
      <w:rFonts w:asciiTheme="minorAscii" w:hAnsiTheme="minorHAnsi"/>
      <w:color w:val="000000"/>
      <w:spacing w:val="0"/>
      <w:sz w:val="22"/>
    </w:rPr>
  </w:style>
  <w:style w:styleId="Style_32_ch" w:type="character">
    <w:name w:val="Default Paragraph Font1"/>
    <w:link w:val="Style_32"/>
    <w:rPr>
      <w:rFonts w:asciiTheme="minorAscii" w:hAnsiTheme="minorHAnsi"/>
      <w:color w:val="000000"/>
      <w:spacing w:val="0"/>
      <w:sz w:val="22"/>
    </w:rPr>
  </w:style>
  <w:style w:styleId="Style_33" w:type="paragraph">
    <w:name w:val="Internet link"/>
    <w:link w:val="Style_33_ch"/>
    <w:pPr>
      <w:widowControl w:val="1"/>
      <w:spacing w:after="160" w:before="0" w:line="264" w:lineRule="auto"/>
      <w:ind w:firstLine="0" w:left="0" w:right="0"/>
      <w:jc w:val="left"/>
    </w:pPr>
    <w:rPr>
      <w:rFonts w:ascii="Calibri" w:hAnsi="Calibri"/>
      <w:color w:val="0000FF"/>
      <w:spacing w:val="0"/>
      <w:sz w:val="22"/>
      <w:u w:val="single"/>
    </w:rPr>
  </w:style>
  <w:style w:styleId="Style_33_ch" w:type="character">
    <w:name w:val="Internet link"/>
    <w:link w:val="Style_33"/>
    <w:rPr>
      <w:rFonts w:ascii="Calibri" w:hAnsi="Calibri"/>
      <w:color w:val="0000FF"/>
      <w:spacing w:val="0"/>
      <w:sz w:val="22"/>
      <w:u w:val="single"/>
    </w:rPr>
  </w:style>
  <w:style w:styleId="Style_34" w:type="paragraph">
    <w:name w:val="Font Style111"/>
    <w:basedOn w:val="Style_32"/>
    <w:link w:val="Style_34_ch"/>
    <w:rPr>
      <w:rFonts w:ascii="Times New Roman" w:hAnsi="Times New Roman"/>
      <w:b w:val="1"/>
      <w:sz w:val="20"/>
    </w:rPr>
  </w:style>
  <w:style w:styleId="Style_34_ch" w:type="character">
    <w:name w:val="Font Style111"/>
    <w:basedOn w:val="Style_32_ch"/>
    <w:link w:val="Style_34"/>
    <w:rPr>
      <w:rFonts w:ascii="Times New Roman" w:hAnsi="Times New Roman"/>
      <w:b w:val="1"/>
      <w:sz w:val="20"/>
    </w:rPr>
  </w:style>
  <w:style w:styleId="Style_35" w:type="paragraph">
    <w:name w:val="Footnote Reference"/>
    <w:link w:val="Style_35_ch"/>
    <w:rPr>
      <w:vertAlign w:val="superscript"/>
    </w:rPr>
  </w:style>
  <w:style w:styleId="Style_35_ch" w:type="character">
    <w:name w:val="Footnote Reference"/>
    <w:link w:val="Style_35"/>
    <w:rPr>
      <w:vertAlign w:val="superscript"/>
    </w:rPr>
  </w:style>
  <w:style w:styleId="Style_36" w:type="paragraph">
    <w:name w:val="Title1"/>
    <w:link w:val="Style_36_ch"/>
    <w:rPr>
      <w:rFonts w:ascii="XO Thames" w:hAnsi="XO Thames"/>
      <w:b w:val="1"/>
      <w:caps w:val="1"/>
      <w:sz w:val="40"/>
    </w:rPr>
  </w:style>
  <w:style w:styleId="Style_36_ch" w:type="character">
    <w:name w:val="Title1"/>
    <w:link w:val="Style_36"/>
    <w:rPr>
      <w:rFonts w:ascii="XO Thames" w:hAnsi="XO Thames"/>
      <w:b w:val="1"/>
      <w:caps w:val="1"/>
      <w:sz w:val="40"/>
    </w:rPr>
  </w:style>
  <w:style w:styleId="Style_37" w:type="paragraph">
    <w:name w:val="Footer"/>
    <w:basedOn w:val="Style_1"/>
    <w:link w:val="Style_37_ch"/>
    <w:pPr>
      <w:widowControl w:val="0"/>
      <w:tabs>
        <w:tab w:leader="none" w:pos="720" w:val="clear"/>
        <w:tab w:leader="none" w:pos="4677" w:val="center"/>
        <w:tab w:leader="none" w:pos="9355" w:val="right"/>
      </w:tabs>
      <w:ind/>
    </w:pPr>
    <w:rPr>
      <w:rFonts w:asciiTheme="minorAscii" w:hAnsiTheme="minorHAnsi"/>
      <w:sz w:val="22"/>
    </w:rPr>
  </w:style>
  <w:style w:styleId="Style_37_ch" w:type="character">
    <w:name w:val="Footer"/>
    <w:basedOn w:val="Style_1_ch"/>
    <w:link w:val="Style_37"/>
    <w:rPr>
      <w:rFonts w:asciiTheme="minorAscii" w:hAnsiTheme="minorHAnsi"/>
      <w:sz w:val="22"/>
    </w:rPr>
  </w:style>
  <w:style w:styleId="Style_38" w:type="paragraph">
    <w:name w:val="Заголовок"/>
    <w:basedOn w:val="Style_1"/>
    <w:next w:val="Style_3"/>
    <w:link w:val="Style_38_ch"/>
    <w:pPr>
      <w:keepNext w:val="1"/>
      <w:widowControl w:val="0"/>
      <w:spacing w:after="120" w:before="240"/>
      <w:ind/>
    </w:pPr>
    <w:rPr>
      <w:rFonts w:ascii="Liberation Sans" w:hAnsi="Liberation Sans"/>
      <w:sz w:val="28"/>
    </w:rPr>
  </w:style>
  <w:style w:styleId="Style_38_ch" w:type="character">
    <w:name w:val="Заголовок"/>
    <w:basedOn w:val="Style_1_ch"/>
    <w:link w:val="Style_38"/>
    <w:rPr>
      <w:rFonts w:ascii="Liberation Sans" w:hAnsi="Liberation Sans"/>
      <w:sz w:val="28"/>
    </w:rPr>
  </w:style>
  <w:style w:styleId="Style_39" w:type="paragraph">
    <w:name w:val="toc 3"/>
    <w:next w:val="Style_1"/>
    <w:link w:val="Style_39_ch"/>
    <w:uiPriority w:val="39"/>
    <w:pPr>
      <w:widowControl w:val="1"/>
      <w:spacing w:after="160" w:before="0" w:line="264" w:lineRule="auto"/>
      <w:ind w:firstLine="0" w:left="400" w:right="0"/>
      <w:jc w:val="left"/>
    </w:pPr>
    <w:rPr>
      <w:rFonts w:ascii="XO Thames" w:hAnsi="XO Thames"/>
      <w:color w:val="000000"/>
      <w:spacing w:val="0"/>
      <w:sz w:val="28"/>
    </w:rPr>
  </w:style>
  <w:style w:styleId="Style_39_ch" w:type="character">
    <w:name w:val="toc 3"/>
    <w:link w:val="Style_39"/>
    <w:rPr>
      <w:rFonts w:ascii="XO Thames" w:hAnsi="XO Thames"/>
      <w:color w:val="000000"/>
      <w:spacing w:val="0"/>
      <w:sz w:val="28"/>
    </w:rPr>
  </w:style>
  <w:style w:styleId="Style_40" w:type="paragraph">
    <w:name w:val="Contents 9"/>
    <w:link w:val="Style_40_ch"/>
    <w:rPr>
      <w:rFonts w:ascii="XO Thames" w:hAnsi="XO Thames"/>
      <w:sz w:val="28"/>
    </w:rPr>
  </w:style>
  <w:style w:styleId="Style_40_ch" w:type="character">
    <w:name w:val="Contents 9"/>
    <w:link w:val="Style_40"/>
    <w:rPr>
      <w:rFonts w:ascii="XO Thames" w:hAnsi="XO Thames"/>
      <w:sz w:val="28"/>
    </w:rPr>
  </w:style>
  <w:style w:styleId="Style_41" w:type="paragraph">
    <w:name w:val="Caption"/>
    <w:basedOn w:val="Style_1"/>
    <w:link w:val="Style_41_ch"/>
    <w:pPr>
      <w:widowControl w:val="0"/>
      <w:spacing w:after="120" w:before="120"/>
      <w:ind/>
    </w:pPr>
    <w:rPr>
      <w:i w:val="1"/>
      <w:sz w:val="24"/>
    </w:rPr>
  </w:style>
  <w:style w:styleId="Style_41_ch" w:type="character">
    <w:name w:val="Caption"/>
    <w:basedOn w:val="Style_1_ch"/>
    <w:link w:val="Style_41"/>
    <w:rPr>
      <w:i w:val="1"/>
      <w:sz w:val="24"/>
    </w:rPr>
  </w:style>
  <w:style w:styleId="Style_42" w:type="paragraph">
    <w:name w:val="Знак1"/>
    <w:basedOn w:val="Style_1"/>
    <w:link w:val="Style_42_ch"/>
    <w:pPr>
      <w:widowControl w:val="0"/>
      <w:spacing w:after="160" w:before="0" w:line="240" w:lineRule="exact"/>
      <w:ind/>
    </w:pPr>
  </w:style>
  <w:style w:styleId="Style_42_ch" w:type="character">
    <w:name w:val="Знак1"/>
    <w:basedOn w:val="Style_1_ch"/>
    <w:link w:val="Style_42"/>
  </w:style>
  <w:style w:styleId="Style_43" w:type="paragraph">
    <w:name w:val="Heading 21"/>
    <w:link w:val="Style_43_ch"/>
    <w:rPr>
      <w:b w:val="1"/>
      <w:sz w:val="36"/>
    </w:rPr>
  </w:style>
  <w:style w:styleId="Style_43_ch" w:type="character">
    <w:name w:val="Heading 21"/>
    <w:link w:val="Style_43"/>
    <w:rPr>
      <w:b w:val="1"/>
      <w:sz w:val="36"/>
    </w:rPr>
  </w:style>
  <w:style w:styleId="Style_44" w:type="paragraph">
    <w:name w:val="Contents 4"/>
    <w:link w:val="Style_44_ch"/>
    <w:rPr>
      <w:rFonts w:ascii="XO Thames" w:hAnsi="XO Thames"/>
      <w:sz w:val="28"/>
    </w:rPr>
  </w:style>
  <w:style w:styleId="Style_44_ch" w:type="character">
    <w:name w:val="Contents 4"/>
    <w:link w:val="Style_44"/>
    <w:rPr>
      <w:rFonts w:ascii="XO Thames" w:hAnsi="XO Thames"/>
      <w:sz w:val="28"/>
    </w:rPr>
  </w:style>
  <w:style w:styleId="Style_45" w:type="paragraph">
    <w:name w:val="heading 5"/>
    <w:next w:val="Style_1"/>
    <w:link w:val="Style_45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5_ch" w:type="character">
    <w:name w:val="heading 5"/>
    <w:link w:val="Style_45"/>
    <w:rPr>
      <w:rFonts w:ascii="XO Thames" w:hAnsi="XO Thames"/>
      <w:b w:val="1"/>
      <w:color w:val="000000"/>
      <w:spacing w:val="0"/>
      <w:sz w:val="22"/>
    </w:rPr>
  </w:style>
  <w:style w:styleId="Style_46" w:type="paragraph">
    <w:name w:val="Header1"/>
    <w:link w:val="Style_46_ch"/>
    <w:rPr>
      <w:sz w:val="20"/>
    </w:rPr>
  </w:style>
  <w:style w:styleId="Style_46_ch" w:type="character">
    <w:name w:val="Header1"/>
    <w:link w:val="Style_46"/>
    <w:rPr>
      <w:sz w:val="20"/>
    </w:rPr>
  </w:style>
  <w:style w:styleId="Style_47" w:type="paragraph">
    <w:name w:val="Содержимое врезки"/>
    <w:basedOn w:val="Style_1"/>
    <w:link w:val="Style_47_ch"/>
  </w:style>
  <w:style w:styleId="Style_47_ch" w:type="character">
    <w:name w:val="Содержимое врезки"/>
    <w:basedOn w:val="Style_1_ch"/>
    <w:link w:val="Style_47"/>
  </w:style>
  <w:style w:styleId="Style_48" w:type="paragraph">
    <w:name w:val="Subtitle1"/>
    <w:link w:val="Style_48_ch"/>
    <w:rPr>
      <w:rFonts w:ascii="XO Thames" w:hAnsi="XO Thames"/>
      <w:i w:val="1"/>
      <w:sz w:val="24"/>
    </w:rPr>
  </w:style>
  <w:style w:styleId="Style_48_ch" w:type="character">
    <w:name w:val="Subtitle1"/>
    <w:link w:val="Style_48"/>
    <w:rPr>
      <w:rFonts w:ascii="XO Thames" w:hAnsi="XO Thames"/>
      <w:i w:val="1"/>
      <w:sz w:val="24"/>
    </w:rPr>
  </w:style>
  <w:style w:styleId="Style_49" w:type="paragraph">
    <w:name w:val="heading 1"/>
    <w:basedOn w:val="Style_1"/>
    <w:next w:val="Style_1"/>
    <w:link w:val="Style_49_ch"/>
    <w:uiPriority w:val="9"/>
    <w:qFormat/>
    <w:pPr>
      <w:keepNext w:val="1"/>
      <w:widowControl w:val="0"/>
      <w:spacing w:after="60" w:before="240"/>
      <w:ind/>
      <w:outlineLvl w:val="0"/>
    </w:pPr>
    <w:rPr>
      <w:rFonts w:ascii="Arial" w:hAnsi="Arial"/>
      <w:b w:val="1"/>
      <w:sz w:val="32"/>
    </w:rPr>
  </w:style>
  <w:style w:styleId="Style_49_ch" w:type="character">
    <w:name w:val="heading 1"/>
    <w:basedOn w:val="Style_1_ch"/>
    <w:link w:val="Style_49"/>
    <w:rPr>
      <w:rFonts w:ascii="Arial" w:hAnsi="Arial"/>
      <w:b w:val="1"/>
      <w:sz w:val="32"/>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50" w:type="paragraph">
    <w:name w:val="Hyperlink"/>
    <w:link w:val="Style_50_ch"/>
    <w:rPr>
      <w:color w:val="0000FF"/>
      <w:u w:val="single"/>
    </w:rPr>
  </w:style>
  <w:style w:styleId="Style_50_ch" w:type="character">
    <w:name w:val="Hyperlink"/>
    <w:link w:val="Style_50"/>
    <w:rPr>
      <w:color w:val="0000FF"/>
      <w:u w:val="single"/>
    </w:rPr>
  </w:style>
  <w:style w:styleId="Style_51" w:type="paragraph">
    <w:name w:val="Footnote"/>
    <w:link w:val="Style_51_ch"/>
    <w:pPr>
      <w:widowControl w:val="0"/>
      <w:ind w:firstLine="851" w:left="0"/>
      <w:jc w:val="both"/>
    </w:pPr>
    <w:rPr>
      <w:rFonts w:ascii="XO Thames" w:hAnsi="XO Thames"/>
      <w:sz w:val="22"/>
    </w:rPr>
  </w:style>
  <w:style w:styleId="Style_51_ch" w:type="character">
    <w:name w:val="Footnote"/>
    <w:link w:val="Style_51"/>
    <w:rPr>
      <w:rFonts w:ascii="XO Thames" w:hAnsi="XO Thames"/>
      <w:sz w:val="22"/>
    </w:rPr>
  </w:style>
  <w:style w:styleId="Style_52" w:type="paragraph">
    <w:name w:val="Style11"/>
    <w:basedOn w:val="Style_1"/>
    <w:link w:val="Style_52_ch"/>
    <w:pPr>
      <w:widowControl w:val="0"/>
      <w:spacing w:line="274" w:lineRule="exact"/>
      <w:ind w:firstLine="547" w:left="0"/>
      <w:jc w:val="both"/>
    </w:pPr>
    <w:rPr>
      <w:rFonts w:ascii="Calibri" w:hAnsi="Calibri"/>
    </w:rPr>
  </w:style>
  <w:style w:styleId="Style_52_ch" w:type="character">
    <w:name w:val="Style11"/>
    <w:basedOn w:val="Style_1_ch"/>
    <w:link w:val="Style_52"/>
    <w:rPr>
      <w:rFonts w:ascii="Calibri" w:hAnsi="Calibri"/>
    </w:rPr>
  </w:style>
  <w:style w:styleId="Style_53" w:type="paragraph">
    <w:name w:val="toc 1"/>
    <w:next w:val="Style_1"/>
    <w:link w:val="Style_53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3_ch" w:type="character">
    <w:name w:val="toc 1"/>
    <w:link w:val="Style_53"/>
    <w:rPr>
      <w:rFonts w:ascii="XO Thames" w:hAnsi="XO Thames"/>
      <w:b w:val="1"/>
      <w:color w:val="000000"/>
      <w:spacing w:val="0"/>
      <w:sz w:val="28"/>
    </w:rPr>
  </w:style>
  <w:style w:styleId="Style_54" w:type="paragraph">
    <w:name w:val="annotation subject1"/>
    <w:basedOn w:val="Style_20"/>
    <w:next w:val="Style_20"/>
    <w:link w:val="Style_54_ch"/>
    <w:rPr>
      <w:b w:val="1"/>
    </w:rPr>
  </w:style>
  <w:style w:styleId="Style_54_ch" w:type="character">
    <w:name w:val="annotation subject1"/>
    <w:basedOn w:val="Style_20_ch"/>
    <w:link w:val="Style_54"/>
    <w:rPr>
      <w:b w:val="1"/>
    </w:rPr>
  </w:style>
  <w:style w:styleId="Style_55" w:type="paragraph">
    <w:name w:val="TextBoldCenter1"/>
    <w:basedOn w:val="Style_1"/>
    <w:link w:val="Style_55_ch"/>
    <w:pPr>
      <w:widowControl w:val="0"/>
      <w:spacing w:after="0" w:before="283"/>
      <w:ind/>
      <w:jc w:val="center"/>
    </w:pPr>
    <w:rPr>
      <w:b w:val="1"/>
      <w:sz w:val="26"/>
    </w:rPr>
  </w:style>
  <w:style w:styleId="Style_55_ch" w:type="character">
    <w:name w:val="TextBoldCenter1"/>
    <w:basedOn w:val="Style_1_ch"/>
    <w:link w:val="Style_55"/>
    <w:rPr>
      <w:b w:val="1"/>
      <w:sz w:val="26"/>
    </w:rPr>
  </w:style>
  <w:style w:styleId="Style_56" w:type="paragraph">
    <w:name w:val="Header and Footer"/>
    <w:link w:val="Style_56_ch"/>
    <w:rPr>
      <w:rFonts w:ascii="XO Thames" w:hAnsi="XO Thames"/>
      <w:sz w:val="28"/>
    </w:rPr>
  </w:style>
  <w:style w:styleId="Style_56_ch" w:type="character">
    <w:name w:val="Header and Footer"/>
    <w:link w:val="Style_56"/>
    <w:rPr>
      <w:rFonts w:ascii="XO Thames" w:hAnsi="XO Thames"/>
      <w:sz w:val="28"/>
    </w:rPr>
  </w:style>
  <w:style w:styleId="Style_57" w:type="paragraph">
    <w:name w:val="Text body indent"/>
    <w:link w:val="Style_57_ch"/>
    <w:rPr>
      <w:sz w:val="20"/>
    </w:rPr>
  </w:style>
  <w:style w:styleId="Style_57_ch" w:type="character">
    <w:name w:val="Text body indent"/>
    <w:link w:val="Style_57"/>
    <w:rPr>
      <w:sz w:val="20"/>
    </w:rPr>
  </w:style>
  <w:style w:styleId="Style_58" w:type="paragraph">
    <w:name w:val="toc 9"/>
    <w:next w:val="Style_1"/>
    <w:link w:val="Style_58_ch"/>
    <w:uiPriority w:val="39"/>
    <w:pPr>
      <w:widowControl w:val="1"/>
      <w:spacing w:after="160" w:before="0" w:line="264" w:lineRule="auto"/>
      <w:ind w:firstLine="0" w:left="1600" w:right="0"/>
      <w:jc w:val="left"/>
    </w:pPr>
    <w:rPr>
      <w:rFonts w:ascii="XO Thames" w:hAnsi="XO Thames"/>
      <w:color w:val="000000"/>
      <w:spacing w:val="0"/>
      <w:sz w:val="28"/>
    </w:rPr>
  </w:style>
  <w:style w:styleId="Style_58_ch" w:type="character">
    <w:name w:val="toc 9"/>
    <w:link w:val="Style_58"/>
    <w:rPr>
      <w:rFonts w:ascii="XO Thames" w:hAnsi="XO Thames"/>
      <w:color w:val="000000"/>
      <w:spacing w:val="0"/>
      <w:sz w:val="28"/>
    </w:rPr>
  </w:style>
  <w:style w:styleId="Style_59" w:type="paragraph">
    <w:name w:val="Символ сноски"/>
    <w:link w:val="Style_59_ch"/>
    <w:rPr>
      <w:vertAlign w:val="superscript"/>
    </w:rPr>
  </w:style>
  <w:style w:styleId="Style_59_ch" w:type="character">
    <w:name w:val="Символ сноски"/>
    <w:link w:val="Style_59"/>
    <w:rPr>
      <w:vertAlign w:val="superscript"/>
    </w:rPr>
  </w:style>
  <w:style w:styleId="Style_60" w:type="paragraph">
    <w:name w:val="Footnote Symbol"/>
    <w:link w:val="Style_60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60_ch" w:type="character">
    <w:name w:val="Footnote Symbol"/>
    <w:link w:val="Style_60"/>
    <w:rPr>
      <w:rFonts w:asciiTheme="minorAscii" w:hAnsiTheme="minorHAnsi"/>
      <w:color w:val="000000"/>
      <w:spacing w:val="0"/>
      <w:sz w:val="22"/>
      <w:vertAlign w:val="superscript"/>
    </w:rPr>
  </w:style>
  <w:style w:styleId="Style_61" w:type="paragraph">
    <w:name w:val="ConsPlusNormal1"/>
    <w:link w:val="Style_61_ch"/>
    <w:pPr>
      <w:widowControl w:val="0"/>
      <w:spacing w:after="0" w:before="0" w:line="240" w:lineRule="auto"/>
      <w:ind w:firstLine="720" w:left="0" w:right="0"/>
      <w:jc w:val="left"/>
    </w:pPr>
    <w:rPr>
      <w:rFonts w:ascii="Arial" w:hAnsi="Arial"/>
      <w:color w:val="000000"/>
      <w:spacing w:val="0"/>
      <w:sz w:val="20"/>
    </w:rPr>
  </w:style>
  <w:style w:styleId="Style_61_ch" w:type="character">
    <w:name w:val="ConsPlusNormal1"/>
    <w:link w:val="Style_61"/>
    <w:rPr>
      <w:rFonts w:ascii="Arial" w:hAnsi="Arial"/>
      <w:color w:val="000000"/>
      <w:spacing w:val="0"/>
      <w:sz w:val="20"/>
    </w:rPr>
  </w:style>
  <w:style w:styleId="Style_62" w:type="paragraph">
    <w:name w:val="Contents 7"/>
    <w:link w:val="Style_62_ch"/>
    <w:rPr>
      <w:rFonts w:ascii="XO Thames" w:hAnsi="XO Thames"/>
      <w:sz w:val="28"/>
    </w:rPr>
  </w:style>
  <w:style w:styleId="Style_62_ch" w:type="character">
    <w:name w:val="Contents 7"/>
    <w:link w:val="Style_62"/>
    <w:rPr>
      <w:rFonts w:ascii="XO Thames" w:hAnsi="XO Thames"/>
      <w:sz w:val="28"/>
    </w:rPr>
  </w:style>
  <w:style w:styleId="Style_63" w:type="paragraph">
    <w:name w:val="Contents 5"/>
    <w:link w:val="Style_63_ch"/>
    <w:rPr>
      <w:rFonts w:ascii="XO Thames" w:hAnsi="XO Thames"/>
      <w:sz w:val="28"/>
    </w:rPr>
  </w:style>
  <w:style w:styleId="Style_63_ch" w:type="character">
    <w:name w:val="Contents 5"/>
    <w:link w:val="Style_63"/>
    <w:rPr>
      <w:rFonts w:ascii="XO Thames" w:hAnsi="XO Thames"/>
      <w:sz w:val="28"/>
    </w:rPr>
  </w:style>
  <w:style w:styleId="Style_64" w:type="paragraph">
    <w:name w:val="toc 8"/>
    <w:next w:val="Style_1"/>
    <w:link w:val="Style_64_ch"/>
    <w:uiPriority w:val="39"/>
    <w:pPr>
      <w:widowControl w:val="1"/>
      <w:spacing w:after="160" w:before="0" w:line="264" w:lineRule="auto"/>
      <w:ind w:firstLine="0" w:left="1400" w:right="0"/>
      <w:jc w:val="left"/>
    </w:pPr>
    <w:rPr>
      <w:rFonts w:ascii="XO Thames" w:hAnsi="XO Thames"/>
      <w:color w:val="000000"/>
      <w:spacing w:val="0"/>
      <w:sz w:val="28"/>
    </w:rPr>
  </w:style>
  <w:style w:styleId="Style_64_ch" w:type="character">
    <w:name w:val="toc 8"/>
    <w:link w:val="Style_64"/>
    <w:rPr>
      <w:rFonts w:ascii="XO Thames" w:hAnsi="XO Thames"/>
      <w:color w:val="000000"/>
      <w:spacing w:val="0"/>
      <w:sz w:val="28"/>
    </w:rPr>
  </w:style>
  <w:style w:styleId="Style_65" w:type="paragraph">
    <w:name w:val="Header"/>
    <w:basedOn w:val="Style_1"/>
    <w:link w:val="Style_65_ch"/>
    <w:pPr>
      <w:widowControl w:val="0"/>
      <w:tabs>
        <w:tab w:leader="none" w:pos="720" w:val="clear"/>
        <w:tab w:leader="none" w:pos="4677" w:val="center"/>
        <w:tab w:leader="none" w:pos="9355" w:val="right"/>
      </w:tabs>
      <w:ind/>
    </w:pPr>
    <w:rPr>
      <w:sz w:val="20"/>
    </w:rPr>
  </w:style>
  <w:style w:styleId="Style_65_ch" w:type="character">
    <w:name w:val="Header"/>
    <w:basedOn w:val="Style_1_ch"/>
    <w:link w:val="Style_65"/>
    <w:rPr>
      <w:sz w:val="20"/>
    </w:rPr>
  </w:style>
  <w:style w:styleId="Style_66" w:type="paragraph">
    <w:name w:val="Body Text Indent"/>
    <w:basedOn w:val="Style_1"/>
    <w:link w:val="Style_66_ch"/>
    <w:pPr>
      <w:widowControl w:val="0"/>
      <w:spacing w:after="120" w:before="0"/>
      <w:ind w:firstLine="0" w:left="283"/>
    </w:pPr>
    <w:rPr>
      <w:sz w:val="20"/>
    </w:rPr>
  </w:style>
  <w:style w:styleId="Style_66_ch" w:type="character">
    <w:name w:val="Body Text Indent"/>
    <w:basedOn w:val="Style_1_ch"/>
    <w:link w:val="Style_66"/>
    <w:rPr>
      <w:sz w:val="20"/>
    </w:rPr>
  </w:style>
  <w:style w:styleId="Style_67" w:type="paragraph">
    <w:name w:val="Heading 51"/>
    <w:link w:val="Style_67_ch"/>
    <w:rPr>
      <w:rFonts w:ascii="XO Thames" w:hAnsi="XO Thames"/>
      <w:b w:val="1"/>
      <w:sz w:val="22"/>
    </w:rPr>
  </w:style>
  <w:style w:styleId="Style_67_ch" w:type="character">
    <w:name w:val="Heading 51"/>
    <w:link w:val="Style_67"/>
    <w:rPr>
      <w:rFonts w:ascii="XO Thames" w:hAnsi="XO Thames"/>
      <w:b w:val="1"/>
      <w:sz w:val="22"/>
    </w:rPr>
  </w:style>
  <w:style w:styleId="Style_68" w:type="paragraph">
    <w:name w:val="Footnote1"/>
    <w:basedOn w:val="Style_1"/>
    <w:link w:val="Style_68_ch"/>
    <w:rPr>
      <w:sz w:val="20"/>
    </w:rPr>
  </w:style>
  <w:style w:styleId="Style_68_ch" w:type="character">
    <w:name w:val="Footnote1"/>
    <w:basedOn w:val="Style_1_ch"/>
    <w:link w:val="Style_68"/>
    <w:rPr>
      <w:sz w:val="20"/>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69" w:type="paragraph">
    <w:name w:val="toc 5"/>
    <w:next w:val="Style_1"/>
    <w:link w:val="Style_69_ch"/>
    <w:uiPriority w:val="39"/>
    <w:pPr>
      <w:widowControl w:val="1"/>
      <w:spacing w:after="160" w:before="0" w:line="264" w:lineRule="auto"/>
      <w:ind w:firstLine="0" w:left="800" w:right="0"/>
      <w:jc w:val="left"/>
    </w:pPr>
    <w:rPr>
      <w:rFonts w:ascii="XO Thames" w:hAnsi="XO Thames"/>
      <w:color w:val="000000"/>
      <w:spacing w:val="0"/>
      <w:sz w:val="28"/>
    </w:rPr>
  </w:style>
  <w:style w:styleId="Style_69_ch" w:type="character">
    <w:name w:val="toc 5"/>
    <w:link w:val="Style_69"/>
    <w:rPr>
      <w:rFonts w:ascii="XO Thames" w:hAnsi="XO Thames"/>
      <w:color w:val="000000"/>
      <w:spacing w:val="0"/>
      <w:sz w:val="28"/>
    </w:rPr>
  </w:style>
  <w:style w:styleId="Style_70" w:type="paragraph">
    <w:name w:val="Contents 3"/>
    <w:link w:val="Style_70_ch"/>
    <w:rPr>
      <w:rFonts w:ascii="XO Thames" w:hAnsi="XO Thames"/>
      <w:sz w:val="28"/>
    </w:rPr>
  </w:style>
  <w:style w:styleId="Style_70_ch" w:type="character">
    <w:name w:val="Contents 3"/>
    <w:link w:val="Style_70"/>
    <w:rPr>
      <w:rFonts w:ascii="XO Thames" w:hAnsi="XO Thames"/>
      <w:sz w:val="28"/>
    </w:rPr>
  </w:style>
  <w:style w:styleId="Style_71" w:type="paragraph">
    <w:name w:val="Footer1"/>
    <w:link w:val="Style_71_ch"/>
    <w:rPr>
      <w:rFonts w:asciiTheme="minorAscii" w:hAnsiTheme="minorHAnsi"/>
      <w:sz w:val="22"/>
    </w:rPr>
  </w:style>
  <w:style w:styleId="Style_71_ch" w:type="character">
    <w:name w:val="Footer1"/>
    <w:link w:val="Style_71"/>
    <w:rPr>
      <w:rFonts w:asciiTheme="minorAscii" w:hAnsiTheme="minorHAnsi"/>
      <w:sz w:val="22"/>
    </w:rPr>
  </w:style>
  <w:style w:styleId="Style_72" w:type="paragraph">
    <w:name w:val="List"/>
    <w:basedOn w:val="Style_3"/>
    <w:link w:val="Style_72_ch"/>
  </w:style>
  <w:style w:styleId="Style_72_ch" w:type="character">
    <w:name w:val="List"/>
    <w:basedOn w:val="Style_3_ch"/>
    <w:link w:val="Style_72"/>
  </w:style>
  <w:style w:styleId="Style_73" w:type="paragraph">
    <w:name w:val="TextBasTxt1"/>
    <w:basedOn w:val="Style_1"/>
    <w:link w:val="Style_73_ch"/>
    <w:pPr>
      <w:widowControl w:val="0"/>
      <w:ind w:firstLine="567" w:left="0"/>
      <w:jc w:val="both"/>
    </w:pPr>
  </w:style>
  <w:style w:styleId="Style_73_ch" w:type="character">
    <w:name w:val="TextBasTxt1"/>
    <w:basedOn w:val="Style_1_ch"/>
    <w:link w:val="Style_73"/>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74" w:type="paragraph">
    <w:name w:val="Heading 31"/>
    <w:link w:val="Style_74_ch"/>
    <w:rPr>
      <w:rFonts w:ascii="XO Thames" w:hAnsi="XO Thames"/>
      <w:b w:val="1"/>
      <w:sz w:val="26"/>
    </w:rPr>
  </w:style>
  <w:style w:styleId="Style_74_ch" w:type="character">
    <w:name w:val="Heading 31"/>
    <w:link w:val="Style_74"/>
    <w:rPr>
      <w:rFonts w:ascii="XO Thames" w:hAnsi="XO Thames"/>
      <w:b w:val="1"/>
      <w:sz w:val="26"/>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75" w:type="paragraph">
    <w:name w:val="Font Style131"/>
    <w:basedOn w:val="Style_32"/>
    <w:link w:val="Style_75_ch"/>
    <w:rPr>
      <w:rFonts w:ascii="Times New Roman" w:hAnsi="Times New Roman"/>
    </w:rPr>
  </w:style>
  <w:style w:styleId="Style_75_ch" w:type="character">
    <w:name w:val="Font Style131"/>
    <w:basedOn w:val="Style_32_ch"/>
    <w:link w:val="Style_75"/>
    <w:rPr>
      <w:rFonts w:ascii="Times New Roman" w:hAnsi="Times New Roman"/>
    </w:rPr>
  </w:style>
  <w:style w:styleId="Style_76" w:type="paragraph">
    <w:name w:val="Subtitle"/>
    <w:next w:val="Style_1"/>
    <w:link w:val="Style_76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6_ch" w:type="character">
    <w:name w:val="Subtitle"/>
    <w:link w:val="Style_76"/>
    <w:rPr>
      <w:rFonts w:ascii="XO Thames" w:hAnsi="XO Thames"/>
      <w:i w:val="1"/>
      <w:color w:val="000000"/>
      <w:spacing w:val="0"/>
      <w:sz w:val="24"/>
    </w:rPr>
  </w:style>
  <w:style w:styleId="Style_77" w:type="paragraph">
    <w:name w:val="Title"/>
    <w:next w:val="Style_1"/>
    <w:link w:val="Style_77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77_ch" w:type="character">
    <w:name w:val="Title"/>
    <w:link w:val="Style_77"/>
    <w:rPr>
      <w:rFonts w:ascii="XO Thames" w:hAnsi="XO Thames"/>
      <w:b w:val="1"/>
      <w:caps w:val="1"/>
      <w:color w:val="000000"/>
      <w:spacing w:val="0"/>
      <w:sz w:val="40"/>
    </w:rPr>
  </w:style>
  <w:style w:styleId="Style_78" w:type="paragraph">
    <w:name w:val="Указатель"/>
    <w:basedOn w:val="Style_1"/>
    <w:link w:val="Style_78_ch"/>
  </w:style>
  <w:style w:styleId="Style_78_ch" w:type="character">
    <w:name w:val="Указатель"/>
    <w:basedOn w:val="Style_1_ch"/>
    <w:link w:val="Style_78"/>
  </w:style>
  <w:style w:styleId="Style_79" w:type="paragraph">
    <w:name w:val="heading 4"/>
    <w:next w:val="Style_1"/>
    <w:link w:val="Style_79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79_ch" w:type="character">
    <w:name w:val="heading 4"/>
    <w:link w:val="Style_79"/>
    <w:rPr>
      <w:rFonts w:ascii="XO Thames" w:hAnsi="XO Thames"/>
      <w:b w:val="1"/>
      <w:color w:val="000000"/>
      <w:spacing w:val="0"/>
      <w:sz w:val="24"/>
    </w:rPr>
  </w:style>
  <w:style w:styleId="Style_80" w:type="paragraph">
    <w:name w:val="annotation reference1"/>
    <w:basedOn w:val="Style_32"/>
    <w:link w:val="Style_80_ch"/>
    <w:rPr>
      <w:sz w:val="16"/>
    </w:rPr>
  </w:style>
  <w:style w:styleId="Style_80_ch" w:type="character">
    <w:name w:val="annotation reference1"/>
    <w:basedOn w:val="Style_32_ch"/>
    <w:link w:val="Style_80"/>
    <w:rPr>
      <w:sz w:val="16"/>
    </w:rPr>
  </w:style>
  <w:style w:styleId="Style_81" w:type="paragraph">
    <w:name w:val="Heading 41"/>
    <w:link w:val="Style_81_ch"/>
    <w:rPr>
      <w:rFonts w:ascii="XO Thames" w:hAnsi="XO Thames"/>
      <w:b w:val="1"/>
      <w:sz w:val="24"/>
    </w:rPr>
  </w:style>
  <w:style w:styleId="Style_81_ch" w:type="character">
    <w:name w:val="Heading 41"/>
    <w:link w:val="Style_81"/>
    <w:rPr>
      <w:rFonts w:ascii="XO Thames" w:hAnsi="XO Thames"/>
      <w:b w:val="1"/>
      <w:sz w:val="24"/>
    </w:rPr>
  </w:style>
  <w:style w:styleId="Style_82" w:type="paragraph">
    <w:name w:val="Contents 6"/>
    <w:link w:val="Style_82_ch"/>
    <w:rPr>
      <w:rFonts w:ascii="XO Thames" w:hAnsi="XO Thames"/>
      <w:sz w:val="28"/>
    </w:rPr>
  </w:style>
  <w:style w:styleId="Style_82_ch" w:type="character">
    <w:name w:val="Contents 6"/>
    <w:link w:val="Style_82"/>
    <w:rPr>
      <w:rFonts w:ascii="XO Thames" w:hAnsi="XO Thames"/>
      <w:sz w:val="28"/>
    </w:rPr>
  </w:style>
  <w:style w:styleId="Style_83" w:type="paragraph">
    <w:name w:val="heading 2"/>
    <w:basedOn w:val="Style_1"/>
    <w:link w:val="Style_83_ch"/>
    <w:uiPriority w:val="9"/>
    <w:qFormat/>
    <w:pPr>
      <w:widowControl w:val="0"/>
      <w:spacing w:afterAutospacing="on" w:beforeAutospacing="on"/>
      <w:ind/>
      <w:outlineLvl w:val="1"/>
    </w:pPr>
    <w:rPr>
      <w:b w:val="1"/>
      <w:sz w:val="36"/>
    </w:rPr>
  </w:style>
  <w:style w:styleId="Style_83_ch" w:type="character">
    <w:name w:val="heading 2"/>
    <w:basedOn w:val="Style_1_ch"/>
    <w:link w:val="Style_83"/>
    <w:rPr>
      <w:b w:val="1"/>
      <w:sz w:val="36"/>
    </w:rPr>
  </w:style>
  <w:style w:styleId="Style_84" w:type="paragraph">
    <w:name w:val="page number1"/>
    <w:basedOn w:val="Style_32"/>
    <w:link w:val="Style_84_ch"/>
  </w:style>
  <w:style w:styleId="Style_84_ch" w:type="character">
    <w:name w:val="page number1"/>
    <w:basedOn w:val="Style_32_ch"/>
    <w:link w:val="Style_84"/>
  </w:style>
  <w:style w:styleId="Style_85"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2024-11-27T04:48:36Z</dcterms:created>
  <dcterms:modified xsi:type="dcterms:W3CDTF">2026-06-23T12:08:44Z</dcterms:modified>
</cp:coreProperties>
</file>