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rPr>
      </w:pPr>
      <w:r>
        <w:rPr>
          <w:b/>
        </w:rPr>
      </w:r>
    </w:p>
    <w:p>
      <w:pPr>
        <w:pStyle w:val="Normal"/>
        <w:widowControl w:val="false"/>
        <w:jc w:val="center"/>
        <w:rPr>
          <w:b/>
          <w:sz w:val="32"/>
        </w:rPr>
      </w:pPr>
      <w:r>
        <w:rPr>
          <w:b/>
          <w:sz w:val="32"/>
        </w:rPr>
        <w:t>ИНФОРМАЦИОННОЕ СООБЩЕНИЕ</w:t>
      </w:r>
    </w:p>
    <w:p>
      <w:pPr>
        <w:pStyle w:val="Normal"/>
        <w:widowControl w:val="false"/>
        <w:jc w:val="center"/>
        <w:rPr>
          <w:rFonts w:ascii="Times New Roman" w:hAnsi="Times New Roman"/>
          <w:b/>
          <w:sz w:val="24"/>
        </w:rPr>
      </w:pPr>
      <w:r>
        <w:rPr>
          <w:b/>
          <w:sz w:val="24"/>
        </w:rPr>
        <w:t>о проведении аукциона по продаже</w:t>
      </w:r>
      <w:r>
        <w:rPr>
          <w:b/>
          <w:sz w:val="24"/>
          <w:u w:val="none"/>
        </w:rPr>
        <w:t xml:space="preserve"> </w:t>
      </w:r>
      <w:r>
        <w:rPr>
          <w:b/>
          <w:sz w:val="24"/>
        </w:rPr>
        <w:t>помещения</w:t>
      </w:r>
      <w:r>
        <w:rPr>
          <w:b/>
          <w:sz w:val="24"/>
          <w:u w:val="none"/>
        </w:rPr>
        <w:t xml:space="preserve"> площадью 34,3 кв.м </w:t>
      </w:r>
    </w:p>
    <w:p>
      <w:pPr>
        <w:pStyle w:val="Normal"/>
        <w:keepNext w:val="false"/>
        <w:widowControl w:val="false"/>
        <w:tabs>
          <w:tab w:val="clear" w:pos="720"/>
          <w:tab w:val="left" w:pos="3060" w:leader="none"/>
        </w:tabs>
        <w:spacing w:lineRule="exact" w:line="283"/>
        <w:jc w:val="center"/>
        <w:rPr>
          <w:rFonts w:ascii="Times New Roman" w:hAnsi="Times New Roman"/>
          <w:b/>
          <w:color w:themeColor="dark1" w:val="000000"/>
          <w:sz w:val="24"/>
        </w:rPr>
      </w:pPr>
      <w:r>
        <w:rPr>
          <w:b/>
          <w:sz w:val="24"/>
          <w:u w:val="none"/>
        </w:rPr>
        <w:t xml:space="preserve">с кадастровым номером </w:t>
      </w:r>
      <w:r>
        <w:rPr>
          <w:b/>
          <w:color w:themeColor="dark1" w:val="000000"/>
          <w:sz w:val="24"/>
        </w:rPr>
        <w:t>59:02:0902067:1542</w:t>
      </w:r>
      <w:r>
        <w:rPr>
          <w:b/>
          <w:sz w:val="24"/>
          <w:u w:val="none"/>
        </w:rPr>
        <w:t xml:space="preserve">, по адресу: </w:t>
      </w:r>
      <w:r>
        <w:rPr>
          <w:b/>
          <w:color w:themeColor="dark1" w:val="000000"/>
          <w:sz w:val="24"/>
        </w:rPr>
        <w:t>Пермский край,</w:t>
        <w:br/>
        <w:t>г. Александровск, п. Яйва, ул. Заводская, д. 37</w:t>
      </w:r>
      <w:r>
        <w:rPr>
          <w:b/>
          <w:sz w:val="24"/>
        </w:rPr>
        <w:t>, в электронной форме</w:t>
      </w:r>
    </w:p>
    <w:p>
      <w:pPr>
        <w:pStyle w:val="Normal"/>
        <w:widowControl w:val="false"/>
        <w:tabs>
          <w:tab w:val="clear" w:pos="720"/>
          <w:tab w:val="left" w:pos="851" w:leader="none"/>
        </w:tabs>
        <w:jc w:val="center"/>
        <w:rPr>
          <w:b/>
          <w:sz w:val="28"/>
        </w:rPr>
      </w:pPr>
      <w:r>
        <w:rPr>
          <w:b/>
          <w:sz w:val="28"/>
        </w:rPr>
        <w:t>_______________________________________</w:t>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p>
      <w:pPr>
        <w:pStyle w:val="Normal"/>
        <w:widowControl w:val="false"/>
        <w:jc w:val="center"/>
        <w:rPr>
          <w:b/>
          <w:i/>
          <w:i/>
          <w:sz w:val="28"/>
        </w:rPr>
      </w:pPr>
      <w:r>
        <w:rPr>
          <w:b/>
          <w:i/>
          <w:sz w:val="28"/>
        </w:rPr>
      </w:r>
    </w:p>
    <w:tbl>
      <w:tblPr>
        <w:tblStyle w:val="Style_2"/>
        <w:tblW w:w="6944" w:type="dxa"/>
        <w:jc w:val="left"/>
        <w:tblInd w:w="0" w:type="dxa"/>
        <w:tblLayout w:type="fixed"/>
        <w:tblCellMar>
          <w:top w:w="0" w:type="dxa"/>
          <w:left w:w="108" w:type="dxa"/>
          <w:bottom w:w="0" w:type="dxa"/>
          <w:right w:w="108" w:type="dxa"/>
        </w:tblCellMar>
      </w:tblPr>
      <w:tblGrid>
        <w:gridCol w:w="4778"/>
        <w:gridCol w:w="2165"/>
      </w:tblGrid>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uppressAutoHyphens w:val="true"/>
              <w:spacing w:lineRule="auto" w:line="264" w:before="0" w:after="0"/>
              <w:ind w:hanging="0" w:left="0" w:right="57"/>
              <w:rPr>
                <w:color w:val="000000"/>
                <w:spacing w:val="0"/>
              </w:rPr>
            </w:pPr>
            <w:r>
              <w:rPr>
                <w:color w:val="000000"/>
                <w:spacing w:val="0"/>
                <w:kern w:val="0"/>
                <w:szCs w:val="20"/>
              </w:rPr>
              <w:t>Дата начала приема заявок:</w:t>
            </w:r>
          </w:p>
          <w:p>
            <w:pPr>
              <w:pStyle w:val="BodyText"/>
              <w:widowControl/>
              <w:suppressAutoHyphens w:val="true"/>
              <w:spacing w:lineRule="auto" w:line="264" w:before="0" w:after="0"/>
              <w:ind w:hanging="0" w:left="0" w:right="57"/>
              <w:rPr>
                <w:color w:val="000000"/>
                <w:spacing w:val="0"/>
              </w:rPr>
            </w:pPr>
            <w:r>
              <w:rPr>
                <w:color w:val="000000"/>
                <w:spacing w:val="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16 июня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uppressAutoHyphens w:val="true"/>
              <w:spacing w:lineRule="auto" w:line="264" w:before="0" w:after="0"/>
              <w:ind w:hanging="0" w:left="0" w:right="57"/>
              <w:rPr>
                <w:color w:val="000000"/>
                <w:spacing w:val="0"/>
              </w:rPr>
            </w:pPr>
            <w:r>
              <w:rPr>
                <w:color w:val="000000"/>
                <w:spacing w:val="0"/>
                <w:kern w:val="0"/>
                <w:szCs w:val="20"/>
              </w:rPr>
              <w:t>Дата окончания приема заявок:</w:t>
            </w:r>
          </w:p>
          <w:p>
            <w:pPr>
              <w:pStyle w:val="BodyText"/>
              <w:widowControl/>
              <w:suppressAutoHyphens w:val="true"/>
              <w:spacing w:lineRule="auto" w:line="264" w:before="0" w:after="0"/>
              <w:ind w:hanging="0" w:left="0" w:right="57"/>
              <w:rPr>
                <w:color w:val="000000"/>
                <w:spacing w:val="0"/>
              </w:rPr>
            </w:pPr>
            <w:r>
              <w:rPr>
                <w:color w:val="000000"/>
                <w:spacing w:val="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12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uppressAutoHyphens w:val="true"/>
              <w:spacing w:lineRule="auto" w:line="264" w:before="0" w:after="0"/>
              <w:ind w:hanging="0" w:left="0" w:right="57"/>
              <w:rPr>
                <w:color w:val="000000"/>
                <w:spacing w:val="0"/>
              </w:rPr>
            </w:pPr>
            <w:r>
              <w:rPr>
                <w:color w:val="000000"/>
                <w:spacing w:val="0"/>
                <w:kern w:val="0"/>
                <w:szCs w:val="20"/>
              </w:rPr>
              <w:t>Дата определения участников:</w:t>
            </w:r>
          </w:p>
          <w:p>
            <w:pPr>
              <w:pStyle w:val="BodyText"/>
              <w:widowControl/>
              <w:suppressAutoHyphens w:val="true"/>
              <w:spacing w:lineRule="auto" w:line="264" w:before="0" w:after="0"/>
              <w:ind w:hanging="0" w:left="0" w:right="57"/>
              <w:rPr>
                <w:color w:val="000000"/>
                <w:spacing w:val="0"/>
              </w:rPr>
            </w:pPr>
            <w:r>
              <w:rPr>
                <w:color w:val="000000"/>
                <w:spacing w:val="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16 июля 2026 г.</w:t>
            </w:r>
          </w:p>
        </w:tc>
      </w:tr>
      <w:tr>
        <w:trPr/>
        <w:tc>
          <w:tcPr>
            <w:tcW w:w="4778" w:type="dxa"/>
            <w:tcBorders>
              <w:top w:val="single" w:sz="6" w:space="0" w:color="000000"/>
              <w:left w:val="single" w:sz="6" w:space="0" w:color="000000"/>
              <w:bottom w:val="single" w:sz="6" w:space="0" w:color="000000"/>
              <w:right w:val="single" w:sz="6" w:space="0" w:color="000000"/>
            </w:tcBorders>
          </w:tcPr>
          <w:p>
            <w:pPr>
              <w:pStyle w:val="BodyText"/>
              <w:widowControl/>
              <w:suppressAutoHyphens w:val="true"/>
              <w:spacing w:lineRule="auto" w:line="264" w:before="0" w:after="0"/>
              <w:ind w:hanging="0" w:left="0" w:right="57"/>
              <w:rPr>
                <w:color w:val="000000"/>
                <w:spacing w:val="0"/>
              </w:rPr>
            </w:pPr>
            <w:r>
              <w:rPr>
                <w:color w:val="000000"/>
                <w:spacing w:val="0"/>
                <w:kern w:val="0"/>
                <w:szCs w:val="20"/>
              </w:rPr>
              <w:t>Дата аукциона:</w:t>
            </w:r>
          </w:p>
          <w:p>
            <w:pPr>
              <w:pStyle w:val="BodyText"/>
              <w:widowControl/>
              <w:suppressAutoHyphens w:val="true"/>
              <w:spacing w:lineRule="auto" w:line="264" w:before="0" w:after="0"/>
              <w:ind w:hanging="0" w:left="0" w:right="57"/>
              <w:rPr>
                <w:color w:val="000000"/>
                <w:spacing w:val="0"/>
              </w:rPr>
            </w:pPr>
            <w:r>
              <w:rPr>
                <w:color w:val="000000"/>
                <w:spacing w:val="0"/>
              </w:rPr>
            </w:r>
          </w:p>
        </w:tc>
        <w:tc>
          <w:tcPr>
            <w:tcW w:w="2165"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64" w:before="0" w:after="0"/>
              <w:ind w:hanging="0" w:left="0" w:right="-74"/>
              <w:jc w:val="both"/>
              <w:rPr>
                <w:color w:val="000000"/>
                <w:spacing w:val="0"/>
                <w:highlight w:val="white"/>
              </w:rPr>
            </w:pPr>
            <w:r>
              <w:rPr>
                <w:color w:val="000000"/>
                <w:spacing w:val="0"/>
                <w:kern w:val="0"/>
                <w:sz w:val="22"/>
                <w:szCs w:val="20"/>
                <w:highlight w:val="white"/>
              </w:rPr>
              <w:t>17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об аукционе </w:t>
      </w:r>
    </w:p>
    <w:p>
      <w:pPr>
        <w:pStyle w:val="Normal"/>
        <w:rPr/>
      </w:pPr>
      <w:r>
        <w:rPr>
          <w:rFonts w:ascii="TimesNewRoman" w:hAnsi="TimesNewRoman"/>
        </w:rPr>
        <w:t xml:space="preserve">4. Место, сроки подачи (приема) заявок, определения участников и подведения итогов аукциона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аукционе</w:t>
      </w:r>
    </w:p>
    <w:p>
      <w:pPr>
        <w:pStyle w:val="Normal"/>
        <w:rPr>
          <w:rFonts w:ascii="TimesNewRoman" w:hAnsi="TimesNewRoman"/>
        </w:rPr>
      </w:pPr>
      <w:r>
        <w:rPr>
          <w:rFonts w:ascii="TimesNewRoman" w:hAnsi="TimesNewRoman"/>
        </w:rPr>
        <w:t>11. Порядок определения участников аукциона</w:t>
      </w:r>
    </w:p>
    <w:p>
      <w:pPr>
        <w:pStyle w:val="Normal"/>
        <w:rPr>
          <w:rFonts w:ascii="TimesNewRoman" w:hAnsi="TimesNewRoman"/>
        </w:rPr>
      </w:pPr>
      <w:r>
        <w:rPr>
          <w:rFonts w:ascii="TimesNewRoman" w:hAnsi="TimesNewRoman"/>
        </w:rPr>
        <w:t xml:space="preserve">12. Порядок проведения аукциона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widowControl w:val="false"/>
        <w:spacing w:lineRule="auto" w:line="264"/>
        <w:ind w:firstLine="720" w:left="0" w:right="57"/>
        <w:rPr>
          <w:sz w:val="28"/>
        </w:rPr>
      </w:pPr>
      <w:r>
        <w:rPr>
          <w:sz w:val="28"/>
        </w:rPr>
      </w:r>
      <w:r>
        <w:br w:type="page"/>
      </w:r>
    </w:p>
    <w:p>
      <w:pPr>
        <w:pStyle w:val="BodyText"/>
        <w:widowControl w:val="false"/>
        <w:numPr>
          <w:ilvl w:val="0"/>
          <w:numId w:val="1"/>
        </w:numPr>
        <w:spacing w:lineRule="auto" w:line="264" w:before="0" w:after="0"/>
        <w:ind w:hanging="360" w:left="1080" w:right="57"/>
        <w:jc w:val="center"/>
        <w:rPr>
          <w:b/>
        </w:rPr>
      </w:pPr>
      <w:r>
        <w:rPr>
          <w:b/>
        </w:rPr>
        <w:t>Основные понятия</w:t>
      </w:r>
    </w:p>
    <w:p>
      <w:pPr>
        <w:pStyle w:val="BodyText"/>
        <w:widowControl w:val="false"/>
        <w:ind w:firstLine="709" w:left="0" w:right="57"/>
        <w:rPr/>
      </w:pPr>
      <w:r>
        <w:rPr>
          <w:b/>
        </w:rPr>
        <w:t>Имущество (лоты) аукциона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pPr>
      <w:r>
        <w:rPr>
          <w:b/>
        </w:rPr>
        <w:t xml:space="preserve">Лот </w:t>
      </w:r>
      <w: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pPr>
      <w:r>
        <w:rPr>
          <w:b/>
        </w:rPr>
        <w:t>Предмет аукциона</w:t>
      </w:r>
      <w:r>
        <w:rPr/>
        <w:t xml:space="preserve"> – продажа Имущества (лота) аукциона.</w:t>
      </w:r>
    </w:p>
    <w:p>
      <w:pPr>
        <w:pStyle w:val="BodyText"/>
        <w:widowControl w:val="false"/>
        <w:ind w:firstLine="709" w:left="0" w:right="57"/>
        <w:rPr/>
      </w:pPr>
      <w:r>
        <w:rPr>
          <w:b/>
        </w:rPr>
        <w:t>Цена предмета аукциона</w:t>
      </w:r>
      <w:r>
        <w:rPr/>
        <w:t xml:space="preserve"> – цена продажи Имущества (лота) аукциона.</w:t>
      </w:r>
    </w:p>
    <w:p>
      <w:pPr>
        <w:pStyle w:val="BodyText"/>
        <w:widowControl w:val="false"/>
        <w:ind w:firstLine="709" w:left="0" w:right="57"/>
        <w:rPr/>
      </w:pPr>
      <w:r>
        <w:rPr>
          <w:b/>
        </w:rPr>
        <w:t>Шаг аукциона</w:t>
      </w:r>
      <w:r>
        <w:rPr/>
        <w:t xml:space="preserve"> – величина повышения начальной цены продажи Имущества.</w:t>
      </w:r>
    </w:p>
    <w:p>
      <w:pPr>
        <w:pStyle w:val="Normal"/>
        <w:widowControl w:val="false"/>
        <w:ind w:firstLine="709" w:left="0" w:right="57"/>
        <w:jc w:val="both"/>
        <w:rPr/>
      </w:pPr>
      <w:r>
        <w:rPr>
          <w:b/>
        </w:rPr>
        <w:t>Информационное сообщение о проведении аукциона</w:t>
      </w:r>
      <w: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pPr>
      <w:r>
        <w:rPr>
          <w:b/>
        </w:rPr>
        <w:t>Продавец</w:t>
      </w:r>
      <w: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pPr>
      <w:r>
        <w:rPr>
          <w:b/>
        </w:rPr>
        <w:t>Организатор</w:t>
      </w:r>
      <w: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pPr>
      <w:r>
        <w:rPr>
          <w:b/>
        </w:rPr>
        <w:t>Аукционная комиссия</w:t>
      </w:r>
      <w: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pPr>
      <w:r>
        <w:rPr>
          <w:b/>
        </w:rPr>
        <w:t>Электронный журнал</w:t>
      </w:r>
      <w: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1"/>
          </w:rPr>
          <w:t>www.rosim.ru</w:t>
        </w:r>
      </w:hyperlink>
      <w: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rPr>
      </w:pPr>
      <w:r>
        <w:rPr>
          <w:b/>
        </w:rPr>
      </w:r>
    </w:p>
    <w:p>
      <w:pPr>
        <w:pStyle w:val="BodyText"/>
        <w:widowControl w:val="false"/>
        <w:spacing w:lineRule="auto" w:line="264"/>
        <w:ind w:firstLine="720" w:left="0" w:right="57"/>
        <w:jc w:val="center"/>
        <w:rPr>
          <w:b/>
        </w:rPr>
      </w:pPr>
      <w:r>
        <w:rPr>
          <w:b/>
        </w:rPr>
        <w:t>2. Правовое регулирование</w:t>
      </w:r>
    </w:p>
    <w:p>
      <w:pPr>
        <w:pStyle w:val="Normal"/>
        <w:widowControl w:val="false"/>
        <w:ind w:firstLine="709" w:left="0" w:right="57"/>
        <w:jc w:val="both"/>
        <w:rPr/>
      </w:pPr>
      <w:r>
        <w:rPr/>
        <w:t>Аукцион проводится в соответствии с:</w:t>
      </w:r>
    </w:p>
    <w:p>
      <w:pPr>
        <w:pStyle w:val="Normal"/>
        <w:widowControl w:val="false"/>
        <w:ind w:firstLine="709" w:left="0" w:right="57"/>
        <w:jc w:val="both"/>
        <w:rPr/>
      </w:pPr>
      <w:r>
        <w:rPr/>
        <w:t>- Гражданским кодексом Российской Федерации;</w:t>
      </w:r>
    </w:p>
    <w:p>
      <w:pPr>
        <w:pStyle w:val="Normal"/>
        <w:widowControl w:val="false"/>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pPr>
      <w:r>
        <w:rPr/>
        <w:t>- распоряжениями ТУ Росимущества об условиях приватизации;</w:t>
      </w:r>
    </w:p>
    <w:p>
      <w:pPr>
        <w:pStyle w:val="Normal"/>
        <w:widowControl w:val="false"/>
        <w:ind w:firstLine="709" w:left="0" w:right="57"/>
        <w:jc w:val="both"/>
        <w:rPr/>
      </w:pPr>
      <w: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sz w:val="26"/>
        </w:rPr>
      </w:pPr>
      <w:r>
        <w:rPr>
          <w:b w:val="false"/>
          <w:sz w:val="24"/>
        </w:rPr>
        <w:t>3.1. Основание проведения торгов –</w:t>
      </w:r>
      <w:r>
        <w:rPr>
          <w:b w:val="false"/>
          <w:sz w:val="24"/>
          <w:shd w:fill="FFFFFF" w:val="clear"/>
        </w:rPr>
        <w:t xml:space="preserve"> распоряжение Территориального управления </w:t>
      </w:r>
      <w:r>
        <w:rPr>
          <w:b w:val="false"/>
          <w:color w:val="000000"/>
          <w:sz w:val="24"/>
          <w:shd w:fill="FFFFFF" w:val="clear"/>
        </w:rPr>
        <w:t xml:space="preserve">Росимущества в Пермском крае </w:t>
      </w:r>
      <w:r>
        <w:rPr>
          <w:b w:val="false"/>
          <w:color w:val="000000"/>
          <w:sz w:val="24"/>
          <w:shd w:fill="FFFFFF" w:val="clear"/>
        </w:rPr>
        <w:t>от 11.06.2026</w:t>
      </w:r>
      <w:r>
        <w:rPr>
          <w:b w:val="false"/>
          <w:color w:val="000000"/>
          <w:sz w:val="24"/>
          <w:shd w:fill="FFFFFF" w:val="clear"/>
        </w:rPr>
        <w:t xml:space="preserve"> № </w:t>
      </w:r>
      <w:r>
        <w:rPr>
          <w:b w:val="false"/>
          <w:color w:val="000000"/>
          <w:sz w:val="24"/>
          <w:shd w:fill="FFFFFF" w:val="clear"/>
        </w:rPr>
        <w:t>285</w:t>
      </w:r>
      <w:r>
        <w:rPr>
          <w:b w:val="false"/>
          <w:color w:val="000000"/>
          <w:sz w:val="24"/>
          <w:shd w:fill="FFFFFF" w:val="clear"/>
        </w:rPr>
        <w:t xml:space="preserve">-р  </w:t>
      </w:r>
      <w:r>
        <w:rPr>
          <w:b w:val="false"/>
          <w:sz w:val="24"/>
          <w:shd w:fill="FFFFFF" w:val="clear"/>
        </w:rPr>
        <w:t>Об условия</w:t>
      </w:r>
      <w:r>
        <w:rPr>
          <w:b w:val="false"/>
          <w:sz w:val="24"/>
        </w:rPr>
        <w:t>х приватизации  помещения</w:t>
      </w:r>
      <w:r>
        <w:rPr>
          <w:b w:val="false"/>
          <w:sz w:val="24"/>
          <w:u w:val="none"/>
        </w:rPr>
        <w:t xml:space="preserve"> площадью 34,3 кв.м с кадастровым номером </w:t>
      </w:r>
      <w:r>
        <w:rPr>
          <w:b w:val="false"/>
          <w:color w:themeColor="dark1" w:val="000000"/>
          <w:sz w:val="24"/>
        </w:rPr>
        <w:t>59:02:0902067:1542</w:t>
      </w:r>
      <w:r>
        <w:rPr>
          <w:b w:val="false"/>
          <w:sz w:val="24"/>
          <w:u w:val="none"/>
        </w:rPr>
        <w:t xml:space="preserve">, по адресу: </w:t>
      </w:r>
      <w:r>
        <w:rPr>
          <w:b w:val="false"/>
          <w:color w:themeColor="dark1" w:val="000000"/>
          <w:sz w:val="24"/>
        </w:rPr>
        <w:t>Пермский край, г. Александровск, п. Яйва, ул. Заводская, д. 37</w:t>
      </w:r>
      <w:r>
        <w:rPr>
          <w:b w:val="false"/>
          <w:sz w:val="24"/>
        </w:rPr>
        <w:t>.</w:t>
      </w:r>
    </w:p>
    <w:p>
      <w:pPr>
        <w:pStyle w:val="Normal"/>
        <w:widowControl w:val="false"/>
        <w:ind w:firstLine="709" w:left="0" w:right="0"/>
        <w:jc w:val="both"/>
        <w:rPr>
          <w:b w:val="false"/>
          <w:sz w:val="24"/>
        </w:rPr>
      </w:pPr>
      <w:r>
        <w:rPr>
          <w:b/>
          <w:sz w:val="24"/>
        </w:rPr>
        <w:t>3.2. Собственн</w:t>
      </w:r>
      <w:r>
        <w:rPr>
          <w:b/>
        </w:rPr>
        <w:t>ик выставляемого на торги имущества -</w:t>
      </w:r>
      <w:r>
        <w:rPr/>
        <w:t xml:space="preserve"> Российская Федерация.</w:t>
      </w:r>
    </w:p>
    <w:p>
      <w:pPr>
        <w:pStyle w:val="Normal"/>
        <w:widowControl w:val="false"/>
        <w:tabs>
          <w:tab w:val="clear" w:pos="720"/>
          <w:tab w:val="left" w:pos="0" w:leader="none"/>
        </w:tabs>
        <w:ind w:firstLine="709" w:left="0" w:right="0"/>
        <w:jc w:val="both"/>
        <w:rPr/>
      </w:pPr>
      <w:r>
        <w:rPr>
          <w:b/>
        </w:rPr>
        <w:t>3.3. Организатор (оператор электрон</w:t>
      </w:r>
      <w:bookmarkStart w:id="0" w:name="_GoBack"/>
      <w:bookmarkEnd w:id="0"/>
      <w:r>
        <w:rPr>
          <w:b/>
        </w:rPr>
        <w:t xml:space="preserve">ной площадки) торгов: </w:t>
      </w:r>
    </w:p>
    <w:p>
      <w:pPr>
        <w:pStyle w:val="BodyText211"/>
        <w:widowControl w:val="false"/>
        <w:tabs>
          <w:tab w:val="left" w:pos="0" w:leader="none"/>
          <w:tab w:val="left" w:pos="284" w:leader="none"/>
        </w:tabs>
        <w:spacing w:lineRule="auto" w:line="264"/>
        <w:ind w:firstLine="851" w:left="0" w:right="57"/>
        <w:rPr/>
      </w:pPr>
      <w: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pPr>
      <w: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color w:val="0000FF"/>
          <w:u w:val="single"/>
        </w:rPr>
      </w:pPr>
      <w:r>
        <w:rPr/>
        <w:t xml:space="preserve">Сайт - </w:t>
      </w:r>
      <w:hyperlink r:id="rId3">
        <w:r>
          <w:rPr>
            <w:rStyle w:val="ListLabel1"/>
          </w:rPr>
          <w:t>http://www.rts-tender.ru/</w:t>
        </w:r>
      </w:hyperlink>
    </w:p>
    <w:p>
      <w:pPr>
        <w:pStyle w:val="Normal"/>
        <w:widowControl w:val="false"/>
        <w:tabs>
          <w:tab w:val="clear" w:pos="720"/>
          <w:tab w:val="left" w:pos="0" w:leader="none"/>
        </w:tabs>
        <w:ind w:firstLine="709" w:left="0" w:right="0"/>
        <w:jc w:val="both"/>
        <w:rPr>
          <w:b/>
        </w:rPr>
      </w:pPr>
      <w:r>
        <w:rPr>
          <w:b/>
        </w:rPr>
        <w:t>3.4. Продавец:</w:t>
      </w:r>
    </w:p>
    <w:p>
      <w:pPr>
        <w:pStyle w:val="BodyText211"/>
        <w:widowControl w:val="false"/>
        <w:tabs>
          <w:tab w:val="left" w:pos="0" w:leader="none"/>
          <w:tab w:val="left" w:pos="284" w:leader="none"/>
        </w:tabs>
        <w:ind w:firstLine="709" w:left="0" w:right="0"/>
        <w:rPr/>
      </w:pPr>
      <w:r>
        <w:rPr>
          <w:b/>
        </w:rPr>
        <w:t>Наименование</w:t>
      </w:r>
      <w:r>
        <w:rPr/>
        <w:t xml:space="preserve"> </w:t>
      </w:r>
      <w:r>
        <w:rPr>
          <w:b/>
        </w:rPr>
        <w:t>-</w:t>
      </w:r>
      <w: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pPr>
      <w:r>
        <w:rPr/>
        <w:t>Адрес – 614045, г. Пермь, ул. Куйбышева, д. 6.</w:t>
      </w:r>
    </w:p>
    <w:p>
      <w:pPr>
        <w:pStyle w:val="BodyText211"/>
        <w:widowControl w:val="false"/>
        <w:tabs>
          <w:tab w:val="left" w:pos="0" w:leader="none"/>
          <w:tab w:val="left" w:pos="284" w:leader="none"/>
        </w:tabs>
        <w:ind w:firstLine="709" w:left="0" w:right="0"/>
        <w:rPr/>
      </w:pPr>
      <w:r>
        <w:rPr/>
        <w:t>Сайт – http://www.tu59.rosim.ru/</w:t>
      </w:r>
    </w:p>
    <w:p>
      <w:pPr>
        <w:pStyle w:val="BodyText211"/>
        <w:widowControl w:val="false"/>
        <w:tabs>
          <w:tab w:val="left" w:pos="0" w:leader="none"/>
          <w:tab w:val="left" w:pos="284" w:leader="none"/>
        </w:tabs>
        <w:ind w:firstLine="709" w:left="0" w:right="0"/>
        <w:rPr/>
      </w:pPr>
      <w:r>
        <w:rPr/>
        <w:t>Телефон – (342) 236-38-77.</w:t>
      </w:r>
    </w:p>
    <w:p>
      <w:pPr>
        <w:pStyle w:val="BodyText211"/>
        <w:widowControl w:val="false"/>
        <w:tabs>
          <w:tab w:val="clear" w:pos="284"/>
          <w:tab w:val="left" w:pos="0" w:leader="none"/>
        </w:tabs>
        <w:ind w:firstLine="709" w:left="0" w:right="57"/>
        <w:rPr/>
      </w:pPr>
      <w:r>
        <w:rPr>
          <w:b/>
        </w:rPr>
        <w:t>3.5. Форма продажи (способ приватизации) –</w:t>
      </w:r>
      <w: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b/>
        </w:rPr>
      </w:pPr>
      <w:r>
        <w:rPr>
          <w:b/>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color w:val="0000FF"/>
          <w:highlight w:val="yellow"/>
        </w:rPr>
      </w:pPr>
      <w:r>
        <w:rPr>
          <w:b/>
        </w:rPr>
        <w:t>3.6.1. Наименование выставляемого на продажу Имущества (лота):</w:t>
      </w:r>
    </w:p>
    <w:p>
      <w:pPr>
        <w:pStyle w:val="Normal"/>
        <w:widowControl w:val="false"/>
        <w:spacing w:before="0" w:after="120"/>
        <w:ind w:firstLine="709" w:left="0" w:right="0"/>
        <w:jc w:val="both"/>
        <w:rPr>
          <w:b/>
          <w:sz w:val="24"/>
        </w:rPr>
      </w:pPr>
      <w:r>
        <w:rPr>
          <w:b w:val="false"/>
          <w:sz w:val="24"/>
        </w:rPr>
        <w:t>Помещения</w:t>
      </w:r>
      <w:r>
        <w:rPr>
          <w:b w:val="false"/>
          <w:sz w:val="24"/>
          <w:u w:val="none"/>
        </w:rPr>
        <w:t xml:space="preserve"> площадью 34,3 кв.м с кадастровым номером </w:t>
      </w:r>
      <w:r>
        <w:rPr>
          <w:sz w:val="24"/>
        </w:rPr>
        <w:t>59:02:0902067:1542</w:t>
      </w:r>
      <w:r>
        <w:rPr>
          <w:b w:val="false"/>
          <w:sz w:val="24"/>
        </w:rPr>
        <w:t xml:space="preserve"> (РНФИ </w:t>
      </w:r>
      <w:r>
        <w:rPr>
          <w:color w:themeColor="dark1" w:val="000000"/>
          <w:sz w:val="24"/>
        </w:rPr>
        <w:t>П13260003012</w:t>
      </w:r>
      <w:r>
        <w:rPr>
          <w:sz w:val="24"/>
        </w:rPr>
        <w:t>)</w:t>
      </w:r>
      <w:r>
        <w:rPr>
          <w:b w:val="false"/>
          <w:sz w:val="24"/>
          <w:u w:val="none"/>
        </w:rPr>
        <w:t xml:space="preserve">, по адресу: </w:t>
      </w:r>
      <w:r>
        <w:rPr>
          <w:color w:themeColor="dark1" w:val="000000"/>
          <w:sz w:val="24"/>
        </w:rPr>
        <w:t>Пермский край, г. Александровск, п. Яйва, ул. Заводская, д. 37.</w:t>
      </w:r>
    </w:p>
    <w:p>
      <w:pPr>
        <w:pStyle w:val="Normal"/>
        <w:widowControl w:val="false"/>
        <w:tabs>
          <w:tab w:val="clear" w:pos="720"/>
          <w:tab w:val="left" w:pos="2481" w:leader="none"/>
        </w:tabs>
        <w:jc w:val="center"/>
        <w:rPr>
          <w:b/>
          <w:sz w:val="24"/>
        </w:rPr>
      </w:pPr>
      <w:r>
        <w:rPr>
          <w:b/>
          <w:sz w:val="24"/>
        </w:rPr>
      </w:r>
    </w:p>
    <w:p>
      <w:pPr>
        <w:pStyle w:val="Normal"/>
        <w:widowControl w:val="false"/>
        <w:tabs>
          <w:tab w:val="clear" w:pos="720"/>
          <w:tab w:val="left" w:pos="2481" w:leader="none"/>
        </w:tabs>
        <w:jc w:val="center"/>
        <w:rPr>
          <w:b/>
          <w:sz w:val="24"/>
        </w:rPr>
      </w:pPr>
      <w:r>
        <w:rPr>
          <w:b/>
          <w:sz w:val="22"/>
        </w:rPr>
        <w:t>Характеристика объекта недвижимого имущества</w:t>
      </w:r>
    </w:p>
    <w:tbl>
      <w:tblPr>
        <w:tblStyle w:val="Style_6"/>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rPr>
            </w:pPr>
            <w:r>
              <w:rPr>
                <w:kern w:val="0"/>
                <w:sz w:val="22"/>
                <w:szCs w:val="20"/>
              </w:rPr>
              <w:t>помещение</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rPr>
            </w:pPr>
            <w:r>
              <w:rPr>
                <w:color w:themeColor="dark1" w:val="000000"/>
                <w:kern w:val="0"/>
                <w:sz w:val="22"/>
                <w:szCs w:val="20"/>
              </w:rPr>
              <w:t>П13260003012</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suppressAutoHyphens w:val="true"/>
              <w:jc w:val="left"/>
              <w:rPr>
                <w:sz w:val="22"/>
              </w:rPr>
            </w:pPr>
            <w:r>
              <w:rPr>
                <w:kern w:val="0"/>
                <w:sz w:val="22"/>
                <w:szCs w:val="20"/>
              </w:rPr>
              <w:t>59:02:0902067:1542</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jc w:val="left"/>
              <w:rPr>
                <w:sz w:val="22"/>
              </w:rPr>
            </w:pPr>
            <w:r>
              <w:rPr>
                <w:kern w:val="0"/>
                <w:sz w:val="22"/>
                <w:szCs w:val="20"/>
              </w:rPr>
              <w:t>34,3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uppressAutoHyphens w:val="true"/>
              <w:jc w:val="left"/>
              <w:rPr>
                <w:sz w:val="22"/>
              </w:rPr>
            </w:pPr>
            <w:r>
              <w:rPr>
                <w:kern w:val="0"/>
                <w:sz w:val="22"/>
                <w:szCs w:val="20"/>
              </w:rPr>
              <w:t>Этаж № 3</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20"/>
                <w:tab w:val="left" w:pos="797" w:leader="none"/>
              </w:tabs>
              <w:suppressAutoHyphens w:val="true"/>
              <w:spacing w:before="0" w:after="0"/>
              <w:ind w:hanging="0" w:left="0" w:right="0"/>
              <w:jc w:val="left"/>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Собственность РФ</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sz w:val="22"/>
                <w:highlight w:val="cyan"/>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Как объект ГО не числится</w:t>
            </w:r>
          </w:p>
        </w:tc>
      </w:tr>
      <w:tr>
        <w:trPr>
          <w:trHeight w:val="839"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ind w:hanging="0" w:left="0" w:right="0"/>
              <w:jc w:val="left"/>
              <w:rPr>
                <w:color w:val="000000"/>
                <w:spacing w:val="0"/>
                <w:sz w:val="22"/>
              </w:rPr>
            </w:pPr>
            <w:r>
              <w:rPr>
                <w:color w:val="000000"/>
                <w:spacing w:val="0"/>
                <w:kern w:val="0"/>
                <w:sz w:val="22"/>
                <w:szCs w:val="20"/>
              </w:rPr>
              <w:t xml:space="preserve">Государственная регистрация права собственности от 13.06.2023 № </w:t>
            </w:r>
            <w:r>
              <w:rPr>
                <w:kern w:val="0"/>
                <w:sz w:val="22"/>
                <w:szCs w:val="20"/>
              </w:rPr>
              <w:t>59-59-01/015/2013-504</w:t>
            </w:r>
            <w:r>
              <w:rPr>
                <w:color w:val="000000"/>
                <w:spacing w:val="0"/>
                <w:kern w:val="0"/>
                <w:sz w:val="22"/>
                <w:szCs w:val="20"/>
              </w:rPr>
              <w:t>;</w:t>
            </w:r>
          </w:p>
        </w:tc>
      </w:tr>
    </w:tbl>
    <w:p>
      <w:pPr>
        <w:pStyle w:val="Normal"/>
        <w:widowControl w:val="false"/>
        <w:tabs>
          <w:tab w:val="clear" w:pos="720"/>
          <w:tab w:val="left" w:pos="2481" w:leader="none"/>
        </w:tabs>
        <w:jc w:val="center"/>
        <w:rPr>
          <w:b/>
          <w:sz w:val="22"/>
        </w:rPr>
      </w:pPr>
      <w:r/>
      <w:r>
        <w:rPr>
          <w:b/>
          <w:sz w:val="22"/>
        </w:rPr>
        <w:t>.</w:t>
      </w:r>
    </w:p>
    <w:p>
      <w:pPr>
        <w:pStyle w:val="Normal"/>
        <w:widowControl w:val="false"/>
        <w:tabs>
          <w:tab w:val="clear" w:pos="720"/>
        </w:tabs>
        <w:ind w:hanging="0" w:left="0" w:right="0"/>
        <w:jc w:val="both"/>
        <w:rPr>
          <w:b/>
        </w:rPr>
      </w:pPr>
      <w:r>
        <w:rPr>
          <w:b/>
        </w:rPr>
      </w:r>
    </w:p>
    <w:p>
      <w:pPr>
        <w:pStyle w:val="Normal"/>
        <w:widowControl w:val="false"/>
        <w:tabs>
          <w:tab w:val="clear" w:pos="720"/>
          <w:tab w:val="left" w:pos="0" w:leader="none"/>
        </w:tabs>
        <w:ind w:firstLine="709" w:left="0" w:right="57"/>
        <w:jc w:val="both"/>
        <w:rPr>
          <w:rFonts w:ascii="Times New Roman" w:hAnsi="Times New Roman"/>
          <w:b/>
          <w:sz w:val="24"/>
        </w:rPr>
      </w:pPr>
      <w:r>
        <w:rPr>
          <w:b/>
          <w:sz w:val="24"/>
        </w:rPr>
        <w:t>3.7. Иные обременения в отношении приватизируемого имущества, кроме указанных в п. 3.6, отсутствуют.</w:t>
      </w:r>
    </w:p>
    <w:p>
      <w:pPr>
        <w:pStyle w:val="BodyText211"/>
        <w:widowControl w:val="false"/>
        <w:tabs>
          <w:tab w:val="clear" w:pos="284"/>
        </w:tabs>
        <w:ind w:firstLine="709" w:left="0" w:right="0"/>
        <w:rPr>
          <w:sz w:val="24"/>
        </w:rPr>
      </w:pPr>
      <w:r>
        <w:rPr>
          <w:b/>
          <w:sz w:val="24"/>
        </w:rPr>
        <w:t>3.8. Начальная цена (лота) –</w:t>
      </w:r>
      <w:r>
        <w:rPr>
          <w:b w:val="false"/>
          <w:sz w:val="24"/>
        </w:rPr>
        <w:t xml:space="preserve"> </w:t>
      </w:r>
      <w:r>
        <w:rPr>
          <w:sz w:val="24"/>
        </w:rPr>
        <w:t>583 000 (пятьсот восемьдесят три тысячи) рублей 00 копеек, c учетом НДС</w:t>
      </w:r>
      <w:r>
        <w:rPr>
          <w:color w:val="000000"/>
          <w:sz w:val="24"/>
        </w:rPr>
        <w:t>.</w:t>
      </w:r>
    </w:p>
    <w:p>
      <w:pPr>
        <w:pStyle w:val="BodyText211"/>
        <w:widowControl w:val="false"/>
        <w:tabs>
          <w:tab w:val="clear" w:pos="284"/>
        </w:tabs>
        <w:ind w:firstLine="709" w:left="0" w:right="0"/>
        <w:rPr>
          <w:sz w:val="24"/>
        </w:rPr>
      </w:pPr>
      <w:r>
        <w:rPr>
          <w:b/>
          <w:sz w:val="24"/>
        </w:rPr>
        <w:t xml:space="preserve">3.9. Шаг аукциона (величина повышения цены) – </w:t>
      </w:r>
      <w:r>
        <w:rPr>
          <w:sz w:val="24"/>
        </w:rPr>
        <w:t>29 150 (двадцать девять тысяч сто пятьдесят) рублей 00 копеек.</w:t>
      </w:r>
    </w:p>
    <w:p>
      <w:pPr>
        <w:pStyle w:val="BodyText211"/>
        <w:widowControl w:val="false"/>
        <w:tabs>
          <w:tab w:val="clear" w:pos="284"/>
        </w:tabs>
        <w:ind w:firstLine="709" w:left="0" w:right="0"/>
        <w:rPr>
          <w:sz w:val="24"/>
        </w:rPr>
      </w:pPr>
      <w:r>
        <w:rPr>
          <w:b/>
          <w:sz w:val="24"/>
        </w:rPr>
        <w:t xml:space="preserve">3.10. Размер задатка – </w:t>
      </w:r>
      <w:r>
        <w:rPr>
          <w:sz w:val="24"/>
        </w:rPr>
        <w:t>58 300 (пятьдесят восемь тысяч триста) рублей 00 копеек, без учета НДС.</w:t>
      </w:r>
    </w:p>
    <w:p>
      <w:pPr>
        <w:pStyle w:val="BodyText211"/>
        <w:widowControl w:val="false"/>
        <w:tabs>
          <w:tab w:val="clear" w:pos="284"/>
        </w:tabs>
        <w:ind w:firstLine="709" w:left="0" w:right="0"/>
        <w:rPr>
          <w:sz w:val="24"/>
        </w:rPr>
      </w:pPr>
      <w:r>
        <w:rPr>
          <w:b/>
          <w:sz w:val="24"/>
        </w:rPr>
        <w:t>3.11. Срок внесения задатка –</w:t>
      </w:r>
      <w:r>
        <w:rPr>
          <w:sz w:val="24"/>
        </w:rPr>
        <w:t xml:space="preserve"> с 16.06.2026 по 12.07.2026 и должен поступить на указанный в информационном сообщении счет продавца не позднее 15.07.2026.</w:t>
      </w:r>
    </w:p>
    <w:p>
      <w:pPr>
        <w:pStyle w:val="BodyText211"/>
        <w:widowControl w:val="false"/>
        <w:ind w:firstLine="709" w:left="0" w:right="0"/>
        <w:rPr>
          <w:b/>
          <w:sz w:val="24"/>
        </w:rPr>
      </w:pPr>
      <w:r>
        <w:rPr>
          <w:b/>
          <w:sz w:val="24"/>
        </w:rPr>
        <w:t>3.12.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sz w:val="24"/>
        </w:rPr>
      </w:pPr>
      <w:r>
        <w:rPr>
          <w:sz w:val="24"/>
        </w:rPr>
        <w:t>Росимуществом ранее торги не проводились.</w:t>
      </w:r>
    </w:p>
    <w:p>
      <w:pPr>
        <w:pStyle w:val="BodyText2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16.06.2026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12.07.2026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16.07.2026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17.07.2026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rPr>
      </w:pPr>
      <w:r>
        <w:rPr>
          <w:b/>
          <w:i/>
        </w:rPr>
      </w:r>
    </w:p>
    <w:p>
      <w:pPr>
        <w:pStyle w:val="BodyText2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1"/>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Normal"/>
        <w:widowControl w:val="false"/>
        <w:ind w:firstLine="709" w:left="0" w:right="0"/>
        <w:jc w:val="both"/>
        <w:rPr>
          <w:b/>
          <w:sz w:val="24"/>
        </w:rPr>
      </w:pPr>
      <w:r>
        <w:rPr>
          <w:b/>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
        <w:widowControl w:val="false"/>
        <w:tabs>
          <w:tab w:val="clear" w:pos="284"/>
        </w:tabs>
        <w:ind w:firstLine="851" w:left="0" w:right="0"/>
        <w:jc w:val="center"/>
        <w:rPr>
          <w:b/>
        </w:rPr>
      </w:pPr>
      <w:r>
        <w:rPr>
          <w:b/>
        </w:rPr>
      </w:r>
    </w:p>
    <w:p>
      <w:pPr>
        <w:pStyle w:val="BodyText2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Normal"/>
        <w:widowControl w:val="false"/>
        <w:ind w:firstLine="709" w:left="0" w:right="0"/>
        <w:rPr>
          <w:b/>
          <w:sz w:val="24"/>
          <w:u w:val="single"/>
        </w:rPr>
      </w:pPr>
      <w:r>
        <w:rPr>
          <w:b/>
          <w:sz w:val="24"/>
          <w:u w:val="single"/>
        </w:rPr>
        <w:t>7.1.1. юридические лица:</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заверенные копии учредительных документов;</w:t>
      </w:r>
    </w:p>
    <w:p>
      <w:pPr>
        <w:pStyle w:val="Normal"/>
        <w:widowControl w:val="false"/>
        <w:ind w:firstLine="709" w:left="0" w:righ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firstLine="709" w:left="0" w:right="0"/>
        <w:jc w:val="both"/>
        <w:rPr>
          <w:b w:val="false"/>
          <w:sz w:val="24"/>
        </w:rPr>
      </w:pPr>
      <w:r>
        <w:rPr>
          <w:sz w:val="24"/>
        </w:rPr>
        <w:t>опись представленных документов, подписанная Претендентом или его уполномочен</w:t>
      </w:r>
      <w:r>
        <w:rPr>
          <w:b w:val="false"/>
          <w:sz w:val="24"/>
        </w:rPr>
        <w:t>ным представителем;</w:t>
      </w:r>
    </w:p>
    <w:p>
      <w:pPr>
        <w:pStyle w:val="Normal"/>
        <w:widowControl w:val="false"/>
        <w:numPr>
          <w:ilvl w:val="0"/>
          <w:numId w:val="4"/>
        </w:numPr>
        <w:ind w:hanging="360" w:left="992" w:right="0"/>
        <w:jc w:val="both"/>
        <w:rPr>
          <w:b/>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b/>
          <w:sz w:val="24"/>
          <w:u w:val="single"/>
        </w:rPr>
      </w:pPr>
      <w:r>
        <w:rPr>
          <w:b/>
          <w:sz w:val="24"/>
          <w:u w:val="single"/>
        </w:rPr>
        <w:t>7.1.2. физические лица, в том числе индивидуальные предприниматели</w:t>
      </w:r>
    </w:p>
    <w:p>
      <w:pPr>
        <w:pStyle w:val="Normal"/>
        <w:widowControl w:val="false"/>
        <w:ind w:firstLine="709" w:left="0" w:right="0"/>
        <w:jc w:val="both"/>
        <w:rPr>
          <w:sz w:val="24"/>
        </w:rPr>
      </w:pPr>
      <w:r>
        <w:rPr>
          <w:sz w:val="24"/>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pPr>
        <w:pStyle w:val="Normal"/>
        <w:widowControl w:val="false"/>
        <w:ind w:firstLine="709" w:left="0" w:right="0"/>
        <w:jc w:val="both"/>
        <w:rPr>
          <w:sz w:val="24"/>
        </w:rPr>
      </w:pPr>
      <w:r>
        <w:rPr>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widowControl w:val="false"/>
        <w:ind w:firstLine="709" w:left="0" w:right="0"/>
        <w:jc w:val="both"/>
        <w:rPr>
          <w:sz w:val="24"/>
        </w:rPr>
      </w:pPr>
      <w:r>
        <w:rPr>
          <w:sz w:val="24"/>
        </w:rPr>
        <w:t>- документ, удостоверяющий личность (копии всех страниц);</w:t>
      </w:r>
    </w:p>
    <w:p>
      <w:pPr>
        <w:pStyle w:val="Normal"/>
        <w:widowControl w:val="false"/>
        <w:ind w:firstLine="709" w:left="0" w:right="0"/>
        <w:jc w:val="both"/>
        <w:rPr>
          <w:sz w:val="24"/>
        </w:rPr>
      </w:pPr>
      <w:r>
        <w:rPr>
          <w:sz w:val="24"/>
        </w:rPr>
        <w:t>-</w:t>
      </w:r>
      <w:r>
        <w:rPr>
          <w:color w:val="000000"/>
          <w:spacing w:val="0"/>
          <w:sz w:val="24"/>
        </w:rPr>
        <w:t> </w:t>
      </w:r>
      <w:r>
        <w:rPr>
          <w:sz w:val="24"/>
        </w:rPr>
        <w:t>опись представленных документов, подписанная Претендентом или его уполномоченным представителем;</w:t>
      </w:r>
    </w:p>
    <w:p>
      <w:pPr>
        <w:pStyle w:val="Normal"/>
        <w:widowControl w:val="false"/>
        <w:numPr>
          <w:ilvl w:val="0"/>
          <w:numId w:val="5"/>
        </w:numPr>
        <w:ind w:hanging="360" w:left="720" w:right="0"/>
        <w:jc w:val="both"/>
        <w:rPr>
          <w:sz w:val="24"/>
        </w:rPr>
      </w:pPr>
      <w:r>
        <w:rPr>
          <w:b w:val="false"/>
          <w:sz w:val="24"/>
        </w:rPr>
        <w:t>Подписанное согласие на обработку персональных данных;</w:t>
      </w:r>
    </w:p>
    <w:p>
      <w:pPr>
        <w:pStyle w:val="Normal"/>
        <w:widowControl w:val="false"/>
        <w:ind w:firstLine="709" w:left="0" w:right="0"/>
        <w:jc w:val="both"/>
        <w:rPr>
          <w:sz w:val="24"/>
        </w:rPr>
      </w:pPr>
      <w:r>
        <w:rPr>
          <w:sz w:val="24"/>
        </w:rPr>
        <w:t>- документ, подтверждающий факт оплаты задатка на участие в продаже. При этом</w:t>
      </w:r>
    </w:p>
    <w:p>
      <w:pPr>
        <w:pStyle w:val="Normal"/>
        <w:widowControl w:val="false"/>
        <w:jc w:val="both"/>
        <w:rPr>
          <w:sz w:val="24"/>
        </w:rPr>
      </w:pPr>
      <w:r>
        <w:rPr>
          <w:sz w:val="24"/>
        </w:rPr>
        <w:t>отсутствие данного документа не влечет за собой отказ в допуске к участию в продаже.</w:t>
      </w:r>
    </w:p>
    <w:p>
      <w:pPr>
        <w:pStyle w:val="Normal"/>
        <w:widowControl w:val="false"/>
        <w:jc w:val="both"/>
        <w:rPr>
          <w:sz w:val="24"/>
        </w:rPr>
      </w:pPr>
      <w:r>
        <w:rPr>
          <w:sz w:val="24"/>
        </w:rPr>
      </w:r>
    </w:p>
    <w:p>
      <w:pPr>
        <w:pStyle w:val="Normal"/>
        <w:widowControl w:val="false"/>
        <w:ind w:firstLine="709" w:left="0" w:right="0"/>
        <w:jc w:val="both"/>
        <w:rPr>
          <w:sz w:val="24"/>
        </w:rPr>
      </w:pPr>
      <w:r>
        <w:rPr>
          <w:sz w:val="24"/>
        </w:rPr>
        <w:t>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sz w:val="24"/>
        </w:rPr>
      </w:pPr>
      <w:r>
        <w:rPr>
          <w:sz w:val="24"/>
        </w:rPr>
        <w:t>7.1.4. Указанные документы (в том числе копии документов) в части их оформления,</w:t>
      </w:r>
    </w:p>
    <w:p>
      <w:pPr>
        <w:pStyle w:val="Normal"/>
        <w:widowControl w:val="false"/>
        <w:jc w:val="both"/>
        <w:rPr>
          <w:sz w:val="24"/>
        </w:rPr>
      </w:pPr>
      <w:r>
        <w:rPr>
          <w:sz w:val="24"/>
        </w:rPr>
        <w:t>заверения и содержания должны соответствовать требованиям законодательства Российской Федерации и настоящего Информационного сообщения.</w:t>
      </w:r>
    </w:p>
    <w:p>
      <w:pPr>
        <w:pStyle w:val="Normal"/>
        <w:widowControl w:val="false"/>
        <w:ind w:firstLine="709" w:left="0" w:right="0"/>
        <w:jc w:val="both"/>
        <w:rPr>
          <w:sz w:val="24"/>
        </w:rPr>
      </w:pPr>
      <w:r>
        <w:rPr>
          <w:sz w:val="24"/>
        </w:rPr>
        <w:t>7.1.5. Заявки подаются одновременно с полным комплектом документов, установленным в настоящем Информационном сообщении.</w:t>
      </w:r>
    </w:p>
    <w:p>
      <w:pPr>
        <w:pStyle w:val="Normal"/>
        <w:widowControl w:val="false"/>
        <w:ind w:firstLine="709" w:left="0" w:right="0"/>
        <w:jc w:val="both"/>
        <w:rPr>
          <w:sz w:val="24"/>
        </w:rPr>
      </w:pPr>
      <w:r>
        <w:rPr>
          <w:sz w:val="24"/>
        </w:rPr>
        <w:t>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pPr>
        <w:pStyle w:val="Normal"/>
        <w:widowControl w:val="false"/>
        <w:ind w:firstLine="709" w:left="0" w:right="0"/>
        <w:jc w:val="both"/>
        <w:rPr>
          <w:sz w:val="24"/>
        </w:rPr>
      </w:pPr>
      <w:r>
        <w:rPr>
          <w:sz w:val="24"/>
        </w:rPr>
        <w:t>7.1.7. Документооборот между Претендентами, Участниками, Организатором</w:t>
      </w:r>
    </w:p>
    <w:p>
      <w:pPr>
        <w:pStyle w:val="Normal"/>
        <w:widowControl w:val="false"/>
        <w:jc w:val="both"/>
        <w:rPr>
          <w:sz w:val="24"/>
        </w:rPr>
      </w:pPr>
      <w:r>
        <w:rPr>
          <w:sz w:val="24"/>
        </w:rP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BodyText211"/>
        <w:widowControl w:val="false"/>
        <w:tabs>
          <w:tab w:val="clear" w:pos="284"/>
        </w:tabs>
        <w:ind w:hanging="0" w:left="0" w:right="0"/>
        <w:rPr>
          <w:b/>
        </w:rPr>
      </w:pPr>
      <w:r>
        <w:rPr>
          <w:sz w:val="24"/>
        </w:rPr>
        <w:t xml:space="preserve">Изменение заявки допускается только путем подачи претендентом новой заявки в сроки, установленные в сообщении о проведении продажи </w:t>
      </w:r>
      <w:r>
        <w:rPr>
          <w:rFonts w:ascii="TimesNewRoman" w:hAnsi="TimesNewRoman"/>
          <w:color w:val="000000"/>
          <w:sz w:val="24"/>
        </w:rPr>
        <w:t>по минимально допустимой цене</w:t>
      </w:r>
      <w:r>
        <w:rPr>
          <w:sz w:val="24"/>
        </w:rPr>
        <w:t xml:space="preserve"> в электронной форме, при этом первоначальная заявка должна быть отозвана.</w:t>
      </w:r>
    </w:p>
    <w:p>
      <w:pPr>
        <w:pStyle w:val="BodyText211"/>
        <w:widowControl w:val="false"/>
        <w:tabs>
          <w:tab w:val="clear" w:pos="284"/>
        </w:tabs>
        <w:ind w:hanging="0" w:left="0" w:right="0"/>
        <w:rPr>
          <w:b/>
        </w:rPr>
      </w:pPr>
      <w:r>
        <w:rPr>
          <w:b/>
        </w:rPr>
      </w:r>
    </w:p>
    <w:p>
      <w:pPr>
        <w:pStyle w:val="BodyText2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rPr>
      </w:pPr>
      <w:r>
        <w:rPr>
          <w:b/>
        </w:rPr>
      </w:r>
    </w:p>
    <w:p>
      <w:pPr>
        <w:pStyle w:val="BodyText211"/>
        <w:widowControl w:val="false"/>
        <w:ind w:hanging="0" w:left="360" w:right="0"/>
        <w:jc w:val="center"/>
        <w:rPr>
          <w:b/>
        </w:rPr>
      </w:pPr>
      <w:r>
        <w:rPr>
          <w:b/>
        </w:rPr>
        <w:t>9. Порядок внесения задатка и его возврата</w:t>
      </w:r>
    </w:p>
    <w:p>
      <w:pPr>
        <w:pStyle w:val="BodyText211"/>
        <w:widowControl w:val="false"/>
        <w:ind w:firstLine="709" w:left="0" w:right="0"/>
        <w:rPr>
          <w:b/>
        </w:rPr>
      </w:pPr>
      <w:r>
        <w:rPr>
          <w:b/>
        </w:rPr>
        <w:t>9.1.Порядок внесения задатка</w:t>
      </w:r>
    </w:p>
    <w:p>
      <w:pPr>
        <w:pStyle w:val="BodyText2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auto" w:line="276"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Normal"/>
        <w:widowControl w:val="false"/>
        <w:tabs>
          <w:tab w:val="clear" w:pos="720"/>
          <w:tab w:val="left" w:pos="284" w:leader="none"/>
        </w:tabs>
        <w:spacing w:lineRule="auto" w:line="276"/>
        <w:ind w:firstLine="709" w:left="0" w:right="0"/>
        <w:jc w:val="both"/>
        <w:rPr>
          <w:b/>
          <w:sz w:val="24"/>
        </w:rPr>
      </w:pPr>
      <w:r>
        <w:rPr>
          <w:b/>
          <w:sz w:val="24"/>
        </w:rPr>
        <w:t>КБК: 0.</w:t>
      </w:r>
    </w:p>
    <w:p>
      <w:pPr>
        <w:pStyle w:val="BodyText211"/>
        <w:widowControl w:val="false"/>
        <w:tabs>
          <w:tab w:val="clear" w:pos="284"/>
          <w:tab w:val="left" w:pos="0" w:leader="none"/>
          <w:tab w:val="left" w:pos="709" w:leader="none"/>
        </w:tabs>
        <w:spacing w:lineRule="auto" w:line="276"/>
        <w:ind w:firstLine="709" w:left="0" w:right="0"/>
        <w:rPr>
          <w:rFonts w:ascii="Times New Roman" w:hAnsi="Times New Roman"/>
          <w:b w:val="false"/>
          <w:sz w:val="24"/>
        </w:rPr>
      </w:pPr>
      <w:r>
        <w:rPr>
          <w:b w:val="false"/>
          <w:sz w:val="24"/>
        </w:rPr>
        <w:t>Назначение платежа: задаток для участия в аукционе по продаже помещения</w:t>
      </w:r>
      <w:r>
        <w:rPr>
          <w:b w:val="false"/>
          <w:sz w:val="24"/>
          <w:u w:val="none"/>
        </w:rPr>
        <w:t xml:space="preserve"> с кадастровым номером </w:t>
      </w:r>
      <w:r>
        <w:rPr>
          <w:sz w:val="24"/>
        </w:rPr>
        <w:t>59:02:0902067:1542</w:t>
      </w:r>
      <w:r>
        <w:rPr>
          <w:b w:val="false"/>
          <w:sz w:val="24"/>
          <w:u w:val="none"/>
        </w:rPr>
        <w:t xml:space="preserve">, по адресу: </w:t>
      </w:r>
      <w:r>
        <w:rPr>
          <w:color w:themeColor="dark1" w:val="000000"/>
          <w:sz w:val="24"/>
        </w:rPr>
        <w:t xml:space="preserve">Пермский край, г. Александровск, </w:t>
        <w:br/>
        <w:t>п. Яйва, ул. Заводская, д. 37</w:t>
      </w:r>
      <w:r>
        <w:rPr>
          <w:b w:val="false"/>
          <w:sz w:val="24"/>
          <w:highlight w:val="white"/>
        </w:rPr>
        <w:t xml:space="preserve">, </w:t>
      </w:r>
      <w:r>
        <w:rPr>
          <w:b w:val="false"/>
          <w:sz w:val="24"/>
        </w:rPr>
        <w:t>в электронной форме (можно сокращать),без НДС.</w:t>
      </w:r>
    </w:p>
    <w:p>
      <w:pPr>
        <w:pStyle w:val="Normal"/>
        <w:widowControl w:val="false"/>
        <w:spacing w:lineRule="auto" w:line="276"/>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Normal"/>
        <w:widowControl w:val="false"/>
        <w:ind w:firstLine="709" w:left="0" w:right="0"/>
        <w:jc w:val="both"/>
        <w:rPr>
          <w:b/>
          <w:sz w:val="24"/>
          <w:u w:val="single"/>
        </w:rPr>
      </w:pPr>
      <w:r>
        <w:rPr>
          <w:b/>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
        <w:widowControl w:val="false"/>
        <w:ind w:firstLine="709" w:left="0" w:right="0"/>
        <w:jc w:val="both"/>
        <w:rPr>
          <w:b/>
          <w:sz w:val="24"/>
          <w:u w:val="single"/>
        </w:rPr>
      </w:pPr>
      <w:r>
        <w:rPr>
          <w:b/>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 исполненными.</w:t>
      </w:r>
    </w:p>
    <w:p>
      <w:pPr>
        <w:pStyle w:val="Normal"/>
        <w:widowControl w:val="false"/>
        <w:ind w:firstLine="708" w:left="0" w:right="0"/>
        <w:jc w:val="both"/>
        <w:rPr>
          <w:b/>
          <w:color w:val="000000"/>
        </w:rPr>
      </w:pPr>
      <w:r>
        <w:rPr>
          <w:b/>
          <w:color w:val="000000"/>
        </w:rPr>
      </w:r>
    </w:p>
    <w:p>
      <w:pPr>
        <w:pStyle w:val="BodyText211"/>
        <w:widowControl w:val="false"/>
        <w:ind w:firstLine="709" w:left="0" w:right="0"/>
        <w:rPr/>
      </w:pPr>
      <w:r>
        <w:rPr/>
        <w:t>9.1.2. Задаток вносится единым платежом.</w:t>
      </w:r>
    </w:p>
    <w:p>
      <w:pPr>
        <w:pStyle w:val="Normal"/>
        <w:widowControl w:val="false"/>
        <w:ind w:firstLine="709" w:left="0" w:right="0"/>
        <w:jc w:val="both"/>
        <w:rPr>
          <w:sz w:val="24"/>
        </w:rPr>
      </w:pPr>
      <w:r>
        <w:rPr>
          <w:sz w:val="24"/>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64"/>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1"/>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rPr>
      </w:pPr>
      <w:r>
        <w:rPr>
          <w:b/>
        </w:rPr>
      </w:r>
    </w:p>
    <w:p>
      <w:pPr>
        <w:pStyle w:val="ListParagraph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pPr>
        <w:pStyle w:val="Normal"/>
        <w:widowControl w:val="false"/>
        <w:ind w:firstLine="709" w:left="0" w:right="0"/>
        <w:jc w:val="both"/>
        <w:rPr/>
      </w:pPr>
      <w:r>
        <w:rP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12.10.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12.11.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12.12. Решение о признании аукциона несостоявшимся оформляется протоколом.</w:t>
      </w:r>
    </w:p>
    <w:p>
      <w:pPr>
        <w:pStyle w:val="Normal"/>
        <w:widowControl w:val="false"/>
        <w:ind w:firstLine="709" w:left="0" w:right="0"/>
        <w:jc w:val="both"/>
        <w:rPr/>
      </w:pPr>
      <w:r>
        <w:rP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Normal"/>
        <w:widowControl w:val="false"/>
        <w:ind w:firstLine="709" w:left="0" w:right="0"/>
        <w:jc w:val="both"/>
        <w:rPr>
          <w:b/>
          <w:sz w:val="24"/>
        </w:rPr>
      </w:pPr>
      <w:r>
        <w:rPr>
          <w:b/>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b/>
          <w:sz w:val="24"/>
        </w:rPr>
      </w:pPr>
      <w:r>
        <w:rPr>
          <w:b/>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b/>
          <w:sz w:val="24"/>
        </w:rPr>
      </w:pPr>
      <w:r>
        <w:rPr>
          <w:b/>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sz w:val="24"/>
          <w:u w:val="single"/>
        </w:rPr>
      </w:pPr>
      <w:r>
        <w:rPr>
          <w:b/>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b w:val="false"/>
          <w:sz w:val="24"/>
          <w:u w:val="none"/>
        </w:rPr>
      </w:pPr>
      <w:r>
        <w:rPr>
          <w:b w:val="false"/>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false"/>
          <w:sz w:val="24"/>
          <w:u w:val="none"/>
        </w:rPr>
        <w:t xml:space="preserve"> </w:t>
      </w:r>
    </w:p>
    <w:p>
      <w:pPr>
        <w:pStyle w:val="BodyTextIndent311"/>
        <w:widowControl w:val="false"/>
        <w:tabs>
          <w:tab w:val="clear" w:pos="720"/>
          <w:tab w:val="left" w:pos="0" w:leader="none"/>
        </w:tabs>
        <w:spacing w:before="0" w:after="0"/>
        <w:ind w:firstLine="709" w:left="0" w:right="0"/>
        <w:jc w:val="both"/>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pPr>
      <w:r>
        <w:rPr/>
        <w:t xml:space="preserve">13.3. Оплата приобретаемого имущества производится путем перечисления денежных средств на счет, указанный в договоре купли-продажи. </w:t>
      </w:r>
    </w:p>
    <w:p>
      <w:pPr>
        <w:pStyle w:val="Normal"/>
        <w:widowControl w:val="false"/>
        <w:ind w:firstLine="709" w:left="0" w:right="0"/>
        <w:jc w:val="both"/>
        <w:rPr/>
      </w:pPr>
      <w:r>
        <w:rP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pPr>
        <w:pStyle w:val="Normal"/>
        <w:widowControl w:val="false"/>
        <w:ind w:firstLine="709" w:left="0" w:right="0"/>
        <w:jc w:val="both"/>
        <w:rPr/>
      </w:pPr>
      <w:r>
        <w:rP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13.5. Факт оплаты имущества подтверждается выпиской со счета о поступлении средств в размере и сроки, указанные в договоре купли-продажи.</w:t>
      </w:r>
    </w:p>
    <w:p>
      <w:pPr>
        <w:pStyle w:val="Normal"/>
        <w:widowControl w:val="false"/>
        <w:ind w:firstLine="709" w:left="0" w:right="0"/>
        <w:jc w:val="both"/>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rPr>
      </w:pPr>
      <w:r>
        <w:rPr>
          <w:b/>
        </w:rPr>
      </w:r>
    </w:p>
    <w:p>
      <w:pPr>
        <w:pStyle w:val="BodyText2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Style9">
    <w:name w:val="Заголовок таблицы"/>
    <w:basedOn w:val="Style14"/>
    <w:link w:val="16"/>
    <w:qFormat/>
    <w:rPr>
      <w:b/>
    </w:rPr>
  </w:style>
  <w:style w:type="character" w:styleId="Contents2">
    <w:name w:val="Contents 2"/>
    <w:qFormat/>
    <w:rPr>
      <w:rFonts w:ascii="XO Thames" w:hAnsi="XO Thames"/>
      <w:color w:val="000000"/>
      <w:spacing w:val="0"/>
      <w:sz w:val="28"/>
    </w:rPr>
  </w:style>
  <w:style w:type="character" w:styleId="Contents4">
    <w:name w:val="Contents 4"/>
    <w:qFormat/>
    <w:rPr>
      <w:rFonts w:ascii="XO Thames" w:hAnsi="XO Thames"/>
      <w:color w:val="000000"/>
      <w:spacing w:val="0"/>
      <w:sz w:val="28"/>
    </w:rPr>
  </w:style>
  <w:style w:type="character" w:styleId="Style10">
    <w:name w:val="Содержимое врезки"/>
    <w:link w:val="17"/>
    <w:qFormat/>
    <w:rPr/>
  </w:style>
  <w:style w:type="character" w:styleId="Contents6">
    <w:name w:val="Contents 6"/>
    <w:qFormat/>
    <w:rPr>
      <w:rFonts w:ascii="XO Thames" w:hAnsi="XO Thames"/>
      <w:color w:val="000000"/>
      <w:spacing w:val="0"/>
      <w:sz w:val="28"/>
    </w:rPr>
  </w:style>
  <w:style w:type="character" w:styleId="Heading11">
    <w:name w:val="Heading 11"/>
    <w:link w:val="Heading111"/>
    <w:qFormat/>
    <w:rPr>
      <w:rFonts w:ascii="Arial" w:hAnsi="Arial"/>
      <w:b/>
      <w:sz w:val="32"/>
    </w:rPr>
  </w:style>
  <w:style w:type="character" w:styleId="Contents5">
    <w:name w:val="Contents 5"/>
    <w:link w:val="Contents52"/>
    <w:qFormat/>
    <w:rPr>
      <w:rFonts w:ascii="XO Thames" w:hAnsi="XO Thames"/>
      <w:sz w:val="28"/>
    </w:rPr>
  </w:style>
  <w:style w:type="character" w:styleId="Contents7">
    <w:name w:val="Contents 7"/>
    <w:qFormat/>
    <w:rPr>
      <w:rFonts w:ascii="XO Thames" w:hAnsi="XO Thames"/>
      <w:color w:val="000000"/>
      <w:spacing w:val="0"/>
      <w:sz w:val="28"/>
    </w:rPr>
  </w:style>
  <w:style w:type="character" w:styleId="FontStyle111">
    <w:name w:val="Font Style111"/>
    <w:basedOn w:val="DefaultParagraphFont1"/>
    <w:link w:val="FontStyle1111"/>
    <w:qFormat/>
    <w:rPr>
      <w:rFonts w:ascii="Times New Roman" w:hAnsi="Times New Roman"/>
      <w:b/>
      <w:sz w:val="20"/>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Caption1">
    <w:name w:val="Caption1"/>
    <w:qFormat/>
    <w:rPr>
      <w:i/>
      <w:sz w:val="24"/>
    </w:rPr>
  </w:style>
  <w:style w:type="character" w:styleId="Contents3">
    <w:name w:val="Contents 3"/>
    <w:link w:val="Contents32"/>
    <w:qFormat/>
    <w:rPr>
      <w:rFonts w:ascii="XO Thames" w:hAnsi="XO Thames"/>
      <w:sz w:val="28"/>
    </w:rPr>
  </w:style>
  <w:style w:type="character" w:styleId="BalloonText1">
    <w:name w:val="Balloon Text1"/>
    <w:link w:val="BalloonText11"/>
    <w:qFormat/>
    <w:rPr>
      <w:rFonts w:ascii="Tahoma" w:hAnsi="Tahoma"/>
      <w:sz w:val="16"/>
    </w:rPr>
  </w:style>
  <w:style w:type="character" w:styleId="Style11">
    <w:name w:val="Символ сноски"/>
    <w:link w:val="18"/>
    <w:qFormat/>
    <w:rPr>
      <w:vertAlign w:val="superscript"/>
    </w:rPr>
  </w:style>
  <w:style w:type="character" w:styleId="Textbodyindent">
    <w:name w:val="Text body indent"/>
    <w:qFormat/>
    <w:rPr>
      <w:sz w:val="20"/>
    </w:rPr>
  </w:style>
  <w:style w:type="character" w:styleId="BodyText21">
    <w:name w:val="Body Text 21"/>
    <w:link w:val="BodyText211"/>
    <w:qFormat/>
    <w:rPr/>
  </w:style>
  <w:style w:type="character" w:styleId="Contents1">
    <w:name w:val="Contents 1"/>
    <w:link w:val="Contents12"/>
    <w:qFormat/>
    <w:rPr>
      <w:rFonts w:ascii="XO Thames" w:hAnsi="XO Thames"/>
      <w:b/>
      <w:sz w:val="28"/>
    </w:rPr>
  </w:style>
  <w:style w:type="character" w:styleId="annotationtext1">
    <w:name w:val="annotation text1"/>
    <w:link w:val="annotationtext11"/>
    <w:qFormat/>
    <w:rPr>
      <w:rFonts w:ascii="Calibri" w:hAnsi="Calibri" w:asciiTheme="minorAscii" w:hAnsiTheme="minorHAnsi"/>
      <w:sz w:val="20"/>
    </w:rPr>
  </w:style>
  <w:style w:type="character" w:styleId="Footer1">
    <w:name w:val="Footer1"/>
    <w:qFormat/>
    <w:rPr>
      <w:rFonts w:ascii="Calibri" w:hAnsi="Calibri" w:asciiTheme="minorAscii" w:hAnsiTheme="minorHAnsi"/>
      <w:sz w:val="22"/>
    </w:rPr>
  </w:style>
  <w:style w:type="character" w:styleId="Contents8">
    <w:name w:val="Contents 8"/>
    <w:link w:val="Contents82"/>
    <w:qFormat/>
    <w:rPr>
      <w:rFonts w:ascii="XO Thames" w:hAnsi="XO Thames"/>
      <w:sz w:val="28"/>
    </w:rPr>
  </w:style>
  <w:style w:type="character" w:styleId="Contents61">
    <w:name w:val="Contents 61"/>
    <w:link w:val="Contents62"/>
    <w:qFormat/>
    <w:rPr>
      <w:rFonts w:ascii="XO Thames" w:hAnsi="XO Thames"/>
      <w:sz w:val="28"/>
    </w:rPr>
  </w:style>
  <w:style w:type="character" w:styleId="Style12">
    <w:name w:val="Колонтитул"/>
    <w:link w:val="19"/>
    <w:qFormat/>
    <w:rPr>
      <w:rFonts w:ascii="XO Thames" w:hAnsi="XO Thames"/>
      <w:color w:val="000000"/>
      <w:spacing w:val="0"/>
      <w:sz w:val="28"/>
    </w:rPr>
  </w:style>
  <w:style w:type="character" w:styleId="Heading51">
    <w:name w:val="Heading 51"/>
    <w:link w:val="Heading511"/>
    <w:qFormat/>
    <w:rPr>
      <w:rFonts w:ascii="XO Thames" w:hAnsi="XO Thames"/>
      <w:b/>
      <w:sz w:val="22"/>
    </w:rPr>
  </w:style>
  <w:style w:type="character" w:styleId="Style13">
    <w:name w:val="Заголовок"/>
    <w:link w:val="111"/>
    <w:qFormat/>
    <w:rPr>
      <w:rFonts w:ascii="Liberation Sans" w:hAnsi="Liberation Sans"/>
      <w:sz w:val="28"/>
    </w:rPr>
  </w:style>
  <w:style w:type="character" w:styleId="Contents31">
    <w:name w:val="Contents 31"/>
    <w:qFormat/>
    <w:rPr>
      <w:rFonts w:ascii="XO Thames" w:hAnsi="XO Thames"/>
      <w:color w:val="000000"/>
      <w:spacing w:val="0"/>
      <w:sz w:val="28"/>
    </w:rPr>
  </w:style>
  <w:style w:type="character" w:styleId="Footer11">
    <w:name w:val="Footer11"/>
    <w:link w:val="Footer12"/>
    <w:qFormat/>
    <w:rPr>
      <w:rFonts w:ascii="Calibri" w:hAnsi="Calibri" w:asciiTheme="minorAscii" w:hAnsiTheme="minorHAnsi"/>
      <w:sz w:val="22"/>
    </w:rPr>
  </w:style>
  <w:style w:type="character" w:styleId="11">
    <w:name w:val="Обычный11"/>
    <w:link w:val="1112"/>
    <w:qFormat/>
    <w:rPr>
      <w:rFonts w:ascii="Times New Roman" w:hAnsi="Times New Roman"/>
      <w:color w:val="000000"/>
      <w:spacing w:val="0"/>
      <w:sz w:val="22"/>
    </w:rPr>
  </w:style>
  <w:style w:type="character" w:styleId="Contents71">
    <w:name w:val="Contents 71"/>
    <w:link w:val="Contents72"/>
    <w:qFormat/>
    <w:rPr>
      <w:rFonts w:ascii="XO Thames" w:hAnsi="XO Thames"/>
      <w:sz w:val="28"/>
    </w:rPr>
  </w:style>
  <w:style w:type="character" w:styleId="TextBoldCenter1">
    <w:name w:val="TextBoldCenter1"/>
    <w:link w:val="TextBoldCenter11"/>
    <w:qFormat/>
    <w:rPr>
      <w:b/>
      <w:sz w:val="26"/>
    </w:rPr>
  </w:style>
  <w:style w:type="character" w:styleId="Style111">
    <w:name w:val="Style11"/>
    <w:link w:val="Style1111"/>
    <w:qFormat/>
    <w:rPr>
      <w:rFonts w:ascii="Calibri" w:hAnsi="Calibri"/>
    </w:rPr>
  </w:style>
  <w:style w:type="character" w:styleId="Style51">
    <w:name w:val="Style51"/>
    <w:link w:val="Style511"/>
    <w:qFormat/>
    <w:rPr>
      <w:rFonts w:ascii="Calibri" w:hAnsi="Calibri"/>
    </w:rPr>
  </w:style>
  <w:style w:type="character" w:styleId="Style14">
    <w:name w:val="Содержимое таблицы"/>
    <w:link w:val="15"/>
    <w:qFormat/>
    <w:rPr/>
  </w:style>
  <w:style w:type="character" w:styleId="List1">
    <w:name w:val="List1"/>
    <w:basedOn w:val="Textbody1"/>
    <w:qFormat/>
    <w:rPr/>
  </w:style>
  <w:style w:type="character" w:styleId="Heading52">
    <w:name w:val="Heading 52"/>
    <w:qFormat/>
    <w:rPr>
      <w:rFonts w:ascii="XO Thames" w:hAnsi="XO Thames"/>
      <w:b/>
      <w:color w:val="000000"/>
      <w:spacing w:val="0"/>
      <w:sz w:val="22"/>
    </w:rPr>
  </w:style>
  <w:style w:type="character" w:styleId="Style15">
    <w:name w:val="Указатель"/>
    <w:link w:val="112"/>
    <w:qFormat/>
    <w:rPr/>
  </w:style>
  <w:style w:type="character" w:styleId="TextBasTxt1">
    <w:name w:val="TextBasTxt1"/>
    <w:link w:val="TextBasTxt11"/>
    <w:qFormat/>
    <w:rPr/>
  </w:style>
  <w:style w:type="character" w:styleId="Heading12">
    <w:name w:val="Heading 12"/>
    <w:qFormat/>
    <w:rPr>
      <w:rFonts w:ascii="Arial" w:hAnsi="Arial"/>
      <w:b/>
      <w:sz w:val="32"/>
    </w:rPr>
  </w:style>
  <w:style w:type="character" w:styleId="BodyTextIndent21">
    <w:name w:val="Body Text Indent 21"/>
    <w:link w:val="BodyTextIndent211"/>
    <w:qFormat/>
    <w:rPr/>
  </w:style>
  <w:style w:type="character" w:styleId="NormalWeb1">
    <w:name w:val="Normal (Web)1"/>
    <w:link w:val="NormalWeb11"/>
    <w:qFormat/>
    <w:rPr/>
  </w:style>
  <w:style w:type="character" w:styleId="InternetLink">
    <w:name w:val="Internet Link"/>
    <w:link w:val="InternetLink11"/>
    <w:qFormat/>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Title1">
    <w:name w:val="Title1"/>
    <w:link w:val="Title11"/>
    <w:qFormat/>
    <w:rPr>
      <w:rFonts w:ascii="XO Thames" w:hAnsi="XO Thames"/>
      <w:b/>
      <w:caps/>
      <w:sz w:val="40"/>
    </w:rPr>
  </w:style>
  <w:style w:type="character" w:styleId="HeaderandFooter">
    <w:name w:val="Header and Footer"/>
    <w:link w:val="HeaderandFooter1"/>
    <w:qFormat/>
    <w:rPr>
      <w:rFonts w:ascii="XO Thames" w:hAnsi="XO Thames"/>
      <w:sz w:val="28"/>
    </w:rPr>
  </w:style>
  <w:style w:type="character" w:styleId="Header1">
    <w:name w:val="Header1"/>
    <w:link w:val="Header11"/>
    <w:qFormat/>
    <w:rPr>
      <w:sz w:val="20"/>
    </w:rPr>
  </w:style>
  <w:style w:type="character" w:styleId="BodyTextIndent31">
    <w:name w:val="Body Text Indent 31"/>
    <w:link w:val="BodyTextIndent311"/>
    <w:qFormat/>
    <w:rPr>
      <w:b/>
      <w:sz w:val="28"/>
    </w:rPr>
  </w:style>
  <w:style w:type="character" w:styleId="Contents9">
    <w:name w:val="Contents 9"/>
    <w:qFormat/>
    <w:rPr>
      <w:rFonts w:ascii="XO Thames" w:hAnsi="XO Thames"/>
      <w:color w:val="000000"/>
      <w:spacing w:val="0"/>
      <w:sz w:val="28"/>
    </w:rPr>
  </w:style>
  <w:style w:type="character" w:styleId="BodyTextIndented">
    <w:name w:val="Body Text, Indented"/>
    <w:link w:val="BodyTextIndented11"/>
    <w:qFormat/>
    <w:rPr>
      <w:sz w:val="20"/>
    </w:rPr>
  </w:style>
  <w:style w:type="character" w:styleId="pagenumber1">
    <w:name w:val="page number1"/>
    <w:basedOn w:val="DefaultParagraphFont1"/>
    <w:link w:val="pagenumber11"/>
    <w:qFormat/>
    <w:rPr/>
  </w:style>
  <w:style w:type="character" w:styleId="Header2">
    <w:name w:val="Header2"/>
    <w:qFormat/>
    <w:rPr>
      <w:sz w:val="20"/>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Contents81">
    <w:name w:val="Contents 81"/>
    <w:qFormat/>
    <w:rPr>
      <w:rFonts w:ascii="XO Thames" w:hAnsi="XO Thames"/>
      <w:color w:val="000000"/>
      <w:spacing w:val="0"/>
      <w:sz w:val="28"/>
    </w:rPr>
  </w:style>
  <w:style w:type="character" w:styleId="BodyText31">
    <w:name w:val="Body Text 31"/>
    <w:link w:val="BodyText311"/>
    <w:qFormat/>
    <w:rPr>
      <w:sz w:val="28"/>
    </w:rPr>
  </w:style>
  <w:style w:type="character" w:styleId="Footnote1">
    <w:name w:val="Footnote1"/>
    <w:link w:val="Footnote11"/>
    <w:qFormat/>
    <w:rPr>
      <w:sz w:val="20"/>
    </w:rPr>
  </w:style>
  <w:style w:type="character" w:styleId="1">
    <w:name w:val="Знак Знак Знак Знак1"/>
    <w:link w:val="113"/>
    <w:qFormat/>
    <w:rPr/>
  </w:style>
  <w:style w:type="character" w:styleId="annotationreference1">
    <w:name w:val="annotation reference1"/>
    <w:basedOn w:val="DefaultParagraphFont1"/>
    <w:link w:val="annotationreference11"/>
    <w:qFormat/>
    <w:rPr>
      <w:sz w:val="16"/>
    </w:rPr>
  </w:style>
  <w:style w:type="character" w:styleId="Contents51">
    <w:name w:val="Contents 51"/>
    <w:qFormat/>
    <w:rPr>
      <w:rFonts w:ascii="XO Thames" w:hAnsi="XO Thames"/>
      <w:color w:val="000000"/>
      <w:spacing w:val="0"/>
      <w:sz w:val="28"/>
    </w:rPr>
  </w:style>
  <w:style w:type="character" w:styleId="FontStyle131">
    <w:name w:val="Font Style131"/>
    <w:basedOn w:val="DefaultParagraphFont1"/>
    <w:link w:val="FontStyle1311"/>
    <w:qFormat/>
    <w:rPr>
      <w:rFonts w:ascii="Times New Roman" w:hAnsi="Times New Roman"/>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Contents21">
    <w:name w:val="Contents 21"/>
    <w:link w:val="Contents22"/>
    <w:qFormat/>
    <w:rPr>
      <w:rFonts w:ascii="XO Thames" w:hAnsi="XO Thames"/>
      <w:sz w:val="28"/>
    </w:rPr>
  </w:style>
  <w:style w:type="character" w:styleId="ListParagraph1">
    <w:name w:val="List Paragraph1"/>
    <w:link w:val="ListParagraph11"/>
    <w:qFormat/>
    <w:rPr>
      <w:rFonts w:ascii="Calibri" w:hAnsi="Calibri"/>
      <w:sz w:val="22"/>
    </w:rPr>
  </w:style>
  <w:style w:type="character" w:styleId="Heading41">
    <w:name w:val="Heading 41"/>
    <w:link w:val="Heading411"/>
    <w:qFormat/>
    <w:rPr>
      <w:rFonts w:ascii="XO Thames" w:hAnsi="XO Thames"/>
      <w:b/>
      <w:sz w:val="24"/>
    </w:rPr>
  </w:style>
  <w:style w:type="character" w:styleId="12">
    <w:name w:val="Знак1"/>
    <w:link w:val="114"/>
    <w:qFormat/>
    <w:rPr/>
  </w:style>
  <w:style w:type="character" w:styleId="Subtitle1">
    <w:name w:val="Subtitle1"/>
    <w:link w:val="Subtitle11"/>
    <w:qFormat/>
    <w:rPr>
      <w:rFonts w:ascii="XO Thames" w:hAnsi="XO Thames"/>
      <w:i/>
      <w:sz w:val="24"/>
    </w:rPr>
  </w:style>
  <w:style w:type="character" w:styleId="Contents91">
    <w:name w:val="Contents 91"/>
    <w:link w:val="Contents92"/>
    <w:qFormat/>
    <w:rPr>
      <w:rFonts w:ascii="XO Thames" w:hAnsi="XO Thames"/>
      <w:sz w:val="2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link w:val="FootnoteCharacters11"/>
    <w:qFormat/>
    <w:rPr>
      <w:vertAlign w:val="superscript"/>
    </w:rPr>
  </w:style>
  <w:style w:type="character" w:styleId="Contents41">
    <w:name w:val="Contents 41"/>
    <w:link w:val="Contents42"/>
    <w:qFormat/>
    <w:rPr>
      <w:rFonts w:ascii="XO Thames" w:hAnsi="XO Thames"/>
      <w:sz w:val="28"/>
    </w:rPr>
  </w:style>
  <w:style w:type="character" w:styleId="Textbody">
    <w:name w:val="Text body"/>
    <w:link w:val="Textbody2"/>
    <w:qFormat/>
    <w:rPr/>
  </w:style>
  <w:style w:type="character" w:styleId="Subtitle2">
    <w:name w:val="Subtitle2"/>
    <w:qFormat/>
    <w:rPr>
      <w:rFonts w:ascii="XO Thames" w:hAnsi="XO Thames"/>
      <w:i/>
      <w:color w:val="000000"/>
      <w:spacing w:val="0"/>
      <w:sz w:val="24"/>
    </w:rPr>
  </w:style>
  <w:style w:type="character" w:styleId="ConsPlusNormal1">
    <w:name w:val="ConsPlusNormal1"/>
    <w:link w:val="ConsPlusNormal11"/>
    <w:qFormat/>
    <w:rPr>
      <w:rFonts w:ascii="Arial" w:hAnsi="Arial"/>
      <w:color w:val="000000"/>
      <w:spacing w:val="0"/>
      <w:sz w:val="20"/>
    </w:rPr>
  </w:style>
  <w:style w:type="character" w:styleId="Heading21">
    <w:name w:val="Heading 21"/>
    <w:link w:val="Heading211"/>
    <w:qFormat/>
    <w:rPr>
      <w:b/>
      <w:sz w:val="36"/>
    </w:rPr>
  </w:style>
  <w:style w:type="character" w:styleId="Heading311">
    <w:name w:val="Heading 311"/>
    <w:link w:val="Heading312"/>
    <w:qFormat/>
    <w:rPr>
      <w:rFonts w:ascii="XO Thames" w:hAnsi="XO Thames"/>
      <w:b/>
      <w:sz w:val="26"/>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annotationsubject1">
    <w:name w:val="annotation subject1"/>
    <w:basedOn w:val="annotationtext1"/>
    <w:link w:val="annotationsubject11"/>
    <w:qFormat/>
    <w:rPr>
      <w:b/>
    </w:rPr>
  </w:style>
  <w:style w:type="character" w:styleId="Textbody1">
    <w:name w:val="Text body1"/>
    <w:qFormat/>
    <w:rPr/>
  </w:style>
  <w:style w:type="character" w:styleId="InternetLink1">
    <w:name w:val="Internet Link1"/>
    <w:qFormat/>
    <w:rPr>
      <w:rFonts w:ascii="Calibri" w:hAnsi="Calibri"/>
      <w:color w:val="0000FF"/>
      <w:spacing w:val="0"/>
      <w:sz w:val="22"/>
      <w:u w:val="single"/>
    </w:rPr>
  </w:style>
  <w:style w:type="character" w:styleId="Heading22">
    <w:name w:val="Heading 22"/>
    <w:qFormat/>
    <w:rPr>
      <w:b/>
      <w:sz w:val="36"/>
    </w:rPr>
  </w:style>
  <w:style w:type="character" w:styleId="Endnote1">
    <w:name w:val="Endnote1"/>
    <w:link w:val="Endnote11"/>
    <w:qFormat/>
    <w:rPr>
      <w:rFonts w:ascii="XO Thames" w:hAnsi="XO Thames"/>
      <w:color w:val="000000"/>
      <w:spacing w:val="0"/>
      <w:sz w:val="22"/>
    </w:rPr>
  </w:style>
  <w:style w:type="character" w:styleId="Hyperlink">
    <w:name w:val="Hyperlink"/>
    <w:rPr>
      <w:color w:val="000080"/>
      <w:u w:val="single"/>
    </w:rPr>
  </w:style>
  <w:style w:type="paragraph" w:styleId="13">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4">
    <w:name w:val="Указатель1"/>
    <w:basedOn w:val="Normal"/>
    <w:qFormat/>
    <w:pPr>
      <w:suppressLineNumbers/>
    </w:pPr>
    <w:rPr>
      <w:rFonts w:cs="Droid Sans"/>
    </w:rPr>
  </w:style>
  <w:style w:type="paragraph" w:styleId="111">
    <w:name w:val="Заголовок11"/>
    <w:basedOn w:val="Normal"/>
    <w:next w:val="BodyText"/>
    <w:link w:val="Style13"/>
    <w:qFormat/>
    <w:pPr>
      <w:keepNext w:val="true"/>
      <w:widowControl w:val="false"/>
      <w:spacing w:before="240" w:after="120"/>
    </w:pPr>
    <w:rPr>
      <w:rFonts w:ascii="Liberation Sans" w:hAnsi="Liberation Sans"/>
      <w:sz w:val="28"/>
    </w:rPr>
  </w:style>
  <w:style w:type="paragraph" w:styleId="112">
    <w:name w:val="Указатель11"/>
    <w:basedOn w:val="Normal"/>
    <w:link w:val="Style15"/>
    <w:qFormat/>
    <w:pPr/>
    <w:rPr/>
  </w:style>
  <w:style w:type="paragraph" w:styleId="15">
    <w:name w:val="Содержимое таблицы1"/>
    <w:basedOn w:val="Normal"/>
    <w:link w:val="Style14"/>
    <w:qFormat/>
    <w:pPr>
      <w:widowControl w:val="false"/>
    </w:pPr>
    <w:rPr/>
  </w:style>
  <w:style w:type="paragraph" w:styleId="16">
    <w:name w:val="Заголовок таблицы1"/>
    <w:basedOn w:val="15"/>
    <w:link w:val="Style9"/>
    <w:qFormat/>
    <w:pPr>
      <w:widowControl w:val="false"/>
      <w:jc w:val="center"/>
    </w:pPr>
    <w:rPr>
      <w:b/>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17">
    <w:name w:val="Содержимое врезки1"/>
    <w:basedOn w:val="Normal"/>
    <w:link w:val="Style10"/>
    <w:qFormat/>
    <w:pPr/>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Heading111">
    <w:name w:val="Heading 111"/>
    <w:link w:val="Heading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Contents52">
    <w:name w:val="Contents 52"/>
    <w:link w:val="Contents5"/>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Endnote2">
    <w:name w:val="Endnote2"/>
    <w:link w:val="End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Contents32">
    <w:name w:val="Contents 32"/>
    <w:link w:val="Contents3"/>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alloonText11">
    <w:name w:val="Balloon Text11"/>
    <w:basedOn w:val="Normal"/>
    <w:link w:val="BalloonText1"/>
    <w:qFormat/>
    <w:pPr/>
    <w:rPr>
      <w:rFonts w:ascii="Tahoma" w:hAnsi="Tahoma"/>
      <w:sz w:val="16"/>
    </w:rPr>
  </w:style>
  <w:style w:type="paragraph" w:styleId="FootnoteSymbol">
    <w:name w:val="Footnote Symbol"/>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BodyTextIndented1">
    <w:name w:val="Body Text, Indented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Contents12">
    <w:name w:val="Contents 12"/>
    <w:link w:val="Contents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HeaderandFooter1">
    <w:name w:val="Header and Footer1"/>
    <w:link w:val="HeaderandFooter"/>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2">
    <w:name w:val="Header and Footer2"/>
    <w:basedOn w:val="Normal"/>
    <w:qFormat/>
    <w:pPr/>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Contents82">
    <w:name w:val="Contents 82"/>
    <w:link w:val="Contents8"/>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62">
    <w:name w:val="Contents 62"/>
    <w:link w:val="Contents6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8">
    <w:name w:val="Символ сноски1"/>
    <w:link w:val="Style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19">
    <w:name w:val="Колонтитул1"/>
    <w:link w:val="Style12"/>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Heading511">
    <w:name w:val="Heading 511"/>
    <w:link w:val="Heading5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Footer12">
    <w:name w:val="Footer12"/>
    <w:link w:val="Foot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1112">
    <w:name w:val="Обычный111"/>
    <w:link w:val="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Contents72">
    <w:name w:val="Contents 72"/>
    <w:link w:val="Contents7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Style1111">
    <w:name w:val="Style111"/>
    <w:basedOn w:val="Normal"/>
    <w:link w:val="Style111"/>
    <w:qFormat/>
    <w:pPr>
      <w:widowControl w:val="false"/>
      <w:spacing w:lineRule="exact" w:line="274"/>
      <w:ind w:firstLine="547" w:left="0"/>
      <w:jc w:val="both"/>
    </w:pPr>
    <w:rPr>
      <w:rFonts w:ascii="Calibri" w:hAnsi="Calibri"/>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TextBasTxt11">
    <w:name w:val="TextBasTxt11"/>
    <w:basedOn w:val="Normal"/>
    <w:link w:val="TextBasTxt1"/>
    <w:qFormat/>
    <w:pPr>
      <w:widowControl w:val="false"/>
      <w:ind w:firstLine="567" w:left="0"/>
      <w:jc w:val="both"/>
    </w:pPr>
    <w:rPr/>
  </w:style>
  <w:style w:type="paragraph" w:styleId="BodyTextIndent211">
    <w:name w:val="Body Text Indent 211"/>
    <w:basedOn w:val="Normal"/>
    <w:link w:val="BodyTextIndent21"/>
    <w:qFormat/>
    <w:pPr>
      <w:widowControl w:val="false"/>
      <w:ind w:firstLine="720" w:left="0"/>
      <w:jc w:val="both"/>
    </w:pPr>
    <w:rPr/>
  </w:style>
  <w:style w:type="paragraph" w:styleId="NormalWeb11">
    <w:name w:val="Normal (Web)11"/>
    <w:basedOn w:val="Normal"/>
    <w:link w:val="NormalWeb1"/>
    <w:qFormat/>
    <w:pPr>
      <w:widowControl w:val="false"/>
      <w:spacing w:beforeAutospacing="1" w:afterAutospacing="1"/>
    </w:pPr>
    <w:rPr/>
  </w:style>
  <w:style w:type="paragraph" w:styleId="InternetLink11">
    <w:name w:val="Internet Link11"/>
    <w:link w:val="InternetLink"/>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Title11">
    <w:name w:val="Title11"/>
    <w:link w:val="Title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Header11">
    <w:name w:val="Header11"/>
    <w:link w:val="Header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BodyTextIndented11">
    <w:name w:val="Body Text, Indented11"/>
    <w:basedOn w:val="Normal"/>
    <w:link w:val="BodyTextIndented"/>
    <w:qFormat/>
    <w:pPr>
      <w:widowControl w:val="false"/>
      <w:spacing w:before="0" w:after="120"/>
      <w:ind w:hanging="0" w:left="283"/>
    </w:pPr>
    <w:rPr>
      <w:sz w:val="20"/>
    </w:rPr>
  </w:style>
  <w:style w:type="paragraph" w:styleId="pagenumber11">
    <w:name w:val="page number11"/>
    <w:basedOn w:val="DefaultParagraphFont11"/>
    <w:link w:val="pagenumber1"/>
    <w:qFormat/>
    <w:pPr/>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DefaultParagraphFont11">
    <w:name w:val="Default Paragraph Font11"/>
    <w:link w:val="DefaultParagraphFont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BodyText311">
    <w:name w:val="Body Text 311"/>
    <w:basedOn w:val="Normal"/>
    <w:link w:val="BodyText31"/>
    <w:qFormat/>
    <w:pPr>
      <w:widowControl w:val="false"/>
      <w:spacing w:lineRule="auto" w:line="264"/>
    </w:pPr>
    <w:rPr>
      <w:sz w:val="28"/>
    </w:rPr>
  </w:style>
  <w:style w:type="paragraph" w:styleId="Footnote11">
    <w:name w:val="Footnote11"/>
    <w:basedOn w:val="Normal"/>
    <w:link w:val="Footnote1"/>
    <w:qFormat/>
    <w:pPr/>
    <w:rPr>
      <w:sz w:val="20"/>
    </w:rPr>
  </w:style>
  <w:style w:type="paragraph" w:styleId="113">
    <w:name w:val="Знак Знак Знак Знак11"/>
    <w:basedOn w:val="Normal"/>
    <w:link w:val="1"/>
    <w:qFormat/>
    <w:pPr>
      <w:widowControl w:val="false"/>
      <w:spacing w:lineRule="exact" w:line="240" w:before="0" w:after="160"/>
    </w:pPr>
    <w:rPr/>
  </w:style>
  <w:style w:type="paragraph" w:styleId="annotationreference11">
    <w:name w:val="annotation reference11"/>
    <w:basedOn w:val="DefaultParagraphFont11"/>
    <w:link w:val="annotationreference1"/>
    <w:qFormat/>
    <w:pPr/>
    <w:rPr>
      <w:sz w:val="16"/>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Contents22">
    <w:name w:val="Contents 22"/>
    <w:link w:val="Contents2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Heading411">
    <w:name w:val="Heading 411"/>
    <w:link w:val="Heading4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114">
    <w:name w:val="Знак11"/>
    <w:basedOn w:val="Normal"/>
    <w:link w:val="12"/>
    <w:qFormat/>
    <w:pPr>
      <w:widowControl w:val="false"/>
      <w:spacing w:lineRule="exact" w:line="240" w:before="0" w:after="160"/>
    </w:pPr>
    <w:rPr/>
  </w:style>
  <w:style w:type="paragraph" w:styleId="Subtitle11">
    <w:name w:val="Subtitle11"/>
    <w:link w:val="Subtitle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Contents92">
    <w:name w:val="Contents 92"/>
    <w:link w:val="Contents9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Characters11">
    <w:name w:val="Footnote Characters11"/>
    <w:link w:val="FootnoteCharacters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Contents42">
    <w:name w:val="Contents 42"/>
    <w:link w:val="Contents4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dy2">
    <w:name w:val="Text body2"/>
    <w:link w:val="Textbody"/>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Heading211">
    <w:name w:val="Heading 211"/>
    <w:link w:val="Heading2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Heading312">
    <w:name w:val="Heading 312"/>
    <w:link w:val="Heading3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Internetlink2">
    <w:name w:val="Internet link2"/>
    <w:qFormat/>
    <w:pPr>
      <w:widowControl/>
      <w:suppressAutoHyphens w:val="true"/>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Endnote11">
    <w:name w:val="Endnote11"/>
    <w:link w:val="Endnote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2">
    <w:name w:val="Содержимое врезки2"/>
    <w:basedOn w:val="Normal"/>
    <w:qFormat/>
    <w:pPr/>
    <w:rPr/>
  </w:style>
  <w:style w:type="table" w:styleId="Style_85">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6">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7">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88">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9">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0">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1">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2">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3">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4">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14</Pages>
  <Words>4662</Words>
  <Characters>32993</Characters>
  <CharactersWithSpaces>37529</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2025-03-21T07:21:09Z</dcterms:created>
  <dc:creator/>
  <dc:description/>
  <dc:language>ru-RU</dc:language>
  <cp:lastModifiedBy/>
  <dcterms:modified xsi:type="dcterms:W3CDTF">2026-06-15T09:34:41Z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