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pStyle w:val="Style_1"/>
        <w:widowControl w:val="0"/>
        <w:ind/>
        <w:jc w:val="center"/>
        <w:rPr/>
      </w:pPr>
      <w:r>
        <w:rPr>
          <w:b w:val="1"/>
          <w:highlight w:val="white"/>
        </w:rPr>
        <w:t>Территориальное управление Федерального агентства по управлению государственным имуществом в Пермском крае</w:t>
      </w:r>
    </w:p>
    <w:p w14:paraId="02000000">
      <w:pPr>
        <w:pStyle w:val="Style_1"/>
        <w:rPr>
          <w:b w:val="1"/>
        </w:rPr>
      </w:pPr>
    </w:p>
    <w:p w14:paraId="03000000">
      <w:pPr>
        <w:pStyle w:val="Style_1"/>
        <w:widowControl w:val="0"/>
        <w:ind/>
        <w:jc w:val="center"/>
        <w:rPr>
          <w:b w:val="1"/>
        </w:rPr>
      </w:pPr>
    </w:p>
    <w:p w14:paraId="04000000">
      <w:pPr>
        <w:pStyle w:val="Style_1"/>
        <w:widowControl w:val="0"/>
        <w:ind/>
        <w:jc w:val="center"/>
        <w:rPr/>
      </w:pPr>
      <w:r>
        <w:rPr>
          <w:b w:val="1"/>
          <w:sz w:val="32"/>
          <w:highlight w:val="white"/>
        </w:rPr>
        <w:t>ИНФОРМАЦИОННОЕ СООБЩЕНИЕ</w:t>
      </w:r>
    </w:p>
    <w:p w14:paraId="05000000">
      <w:pPr>
        <w:pStyle w:val="Style_1"/>
        <w:widowControl w:val="0"/>
        <w:ind/>
        <w:jc w:val="center"/>
        <w:rPr/>
      </w:pPr>
      <w:r>
        <w:rPr>
          <w:b w:val="1"/>
          <w:sz w:val="24"/>
          <w:highlight w:val="white"/>
        </w:rPr>
        <w:t>о проведении аукциона по продаже</w:t>
      </w:r>
      <w:r>
        <w:rPr>
          <w:b w:val="1"/>
          <w:sz w:val="24"/>
          <w:highlight w:val="white"/>
          <w:u w:val="none"/>
        </w:rPr>
        <w:t xml:space="preserve"> </w:t>
      </w:r>
      <w:r>
        <w:rPr>
          <w:b w:val="1"/>
          <w:color w:val="000000"/>
          <w:sz w:val="24"/>
          <w:highlight w:val="white"/>
          <w:u w:val="none"/>
        </w:rPr>
        <w:t xml:space="preserve">земельного участка площадью 9110 кв.м с кадастровым номером 59:21:3740101:1208, с расположенными на нем объектами недвижимого имущества, по адресу: местоположение установлено относительно ориентира, расположенного за пределами участка. Почтовый адрес ориентира: край Пермский, </w:t>
      </w:r>
      <w:r>
        <w:rPr>
          <w:b w:val="1"/>
          <w:color w:val="000000"/>
          <w:sz w:val="24"/>
          <w:highlight w:val="white"/>
          <w:u w:val="none"/>
        </w:rPr>
        <w:t>р-н Карагайский, у д. Беклемышево,</w:t>
      </w:r>
      <w:r>
        <w:rPr>
          <w:b w:val="1"/>
          <w:sz w:val="24"/>
          <w:highlight w:val="white"/>
        </w:rPr>
        <w:t xml:space="preserve"> в электронной форме</w:t>
      </w:r>
    </w:p>
    <w:p w14:paraId="06000000">
      <w:pPr>
        <w:pStyle w:val="Style_1"/>
        <w:widowControl w:val="0"/>
        <w:tabs>
          <w:tab w:leader="none" w:pos="720" w:val="clear"/>
          <w:tab w:leader="none" w:pos="851" w:val="left"/>
        </w:tabs>
        <w:ind/>
        <w:jc w:val="center"/>
        <w:rPr/>
      </w:pPr>
      <w:r>
        <w:rPr>
          <w:b w:val="1"/>
          <w:sz w:val="28"/>
          <w:highlight w:val="white"/>
        </w:rPr>
        <w:t>_______________________________________</w:t>
      </w:r>
    </w:p>
    <w:p w14:paraId="07000000">
      <w:pPr>
        <w:pStyle w:val="Style_1"/>
        <w:widowControl w:val="0"/>
        <w:ind/>
        <w:jc w:val="center"/>
        <w:rPr>
          <w:b w:val="1"/>
          <w:i w:val="1"/>
          <w:sz w:val="28"/>
        </w:rPr>
      </w:pPr>
    </w:p>
    <w:p w14:paraId="08000000">
      <w:pPr>
        <w:pStyle w:val="Style_1"/>
        <w:widowControl w:val="0"/>
        <w:ind/>
        <w:jc w:val="center"/>
        <w:rPr>
          <w:b w:val="1"/>
          <w:i w:val="1"/>
          <w:sz w:val="28"/>
        </w:rPr>
      </w:pPr>
    </w:p>
    <w:p w14:paraId="09000000">
      <w:pPr>
        <w:pStyle w:val="Style_1"/>
        <w:widowControl w:val="0"/>
        <w:ind/>
        <w:jc w:val="center"/>
        <w:rPr>
          <w:b w:val="1"/>
          <w:i w:val="1"/>
          <w:sz w:val="28"/>
        </w:rPr>
      </w:pPr>
    </w:p>
    <w:p w14:paraId="0A000000">
      <w:pPr>
        <w:pStyle w:val="Style_1"/>
        <w:widowControl w:val="0"/>
        <w:ind/>
        <w:jc w:val="center"/>
        <w:rPr>
          <w:b w:val="1"/>
          <w:i w:val="1"/>
          <w:sz w:val="28"/>
        </w:rPr>
      </w:pPr>
    </w:p>
    <w:p w14:paraId="0B000000">
      <w:pPr>
        <w:pStyle w:val="Style_1"/>
        <w:widowControl w:val="0"/>
        <w:ind/>
        <w:jc w:val="center"/>
        <w:rPr>
          <w:b w:val="1"/>
          <w:i w:val="1"/>
          <w:sz w:val="28"/>
        </w:rPr>
      </w:pPr>
    </w:p>
    <w:tbl>
      <w:tblPr>
        <w:tblStyle w:val="Style_2"/>
        <w:tblW w:type="auto" w:w="0"/>
        <w:jc w:val="left"/>
        <w:tblInd w:type="dxa" w:w="0"/>
        <w:tblLayout w:type="fixed"/>
        <w:tblCellMar>
          <w:top w:type="dxa" w:w="0"/>
          <w:left w:type="dxa" w:w="108"/>
          <w:bottom w:type="dxa" w:w="0"/>
          <w:right w:type="dxa" w:w="108"/>
        </w:tblCellMar>
      </w:tblPr>
      <w:tblGrid>
        <w:gridCol w:w="4777"/>
        <w:gridCol w:w="2992"/>
      </w:tblGrid>
      <w:tr>
        <w:trPr>
          <w:trHeight w:hRule="atLeast" w:val="613"/>
        </w:trPr>
        <w:tc>
          <w:tcPr>
            <w:tcW w:type="dxa" w:w="4777"/>
            <w:tcMar>
              <w:top w:type="dxa" w:w="0"/>
              <w:left w:type="dxa" w:w="108"/>
              <w:bottom w:type="dxa" w:w="0"/>
              <w:right w:type="dxa" w:w="108"/>
            </w:tcMar>
          </w:tcPr>
          <w:p w14:paraId="0C000000">
            <w:pPr>
              <w:pStyle w:val="Style_3"/>
              <w:widowControl w:val="0"/>
              <w:spacing w:after="0" w:before="0" w:line="264" w:lineRule="auto"/>
              <w:ind w:firstLine="0" w:left="0" w:right="57"/>
              <w:rPr/>
            </w:pPr>
            <w:r>
              <w:rPr>
                <w:color w:val="000000"/>
                <w:spacing w:val="0"/>
                <w:highlight w:val="white"/>
              </w:rPr>
              <w:t>Дата начала приема заявок:</w:t>
            </w:r>
          </w:p>
          <w:p w14:paraId="0D000000">
            <w:pPr>
              <w:pStyle w:val="Style_3"/>
              <w:widowControl w:val="0"/>
              <w:spacing w:after="0" w:before="0" w:line="264" w:lineRule="auto"/>
              <w:ind w:firstLine="0" w:left="0" w:right="57"/>
              <w:rPr>
                <w:color w:val="000000"/>
                <w:spacing w:val="0"/>
              </w:rPr>
            </w:pPr>
          </w:p>
        </w:tc>
        <w:tc>
          <w:tcPr>
            <w:tcW w:type="dxa" w:w="2992"/>
            <w:tcMar>
              <w:top w:type="dxa" w:w="0"/>
              <w:left w:type="dxa" w:w="108"/>
              <w:bottom w:type="dxa" w:w="0"/>
              <w:right w:type="dxa" w:w="108"/>
            </w:tcMar>
          </w:tcPr>
          <w:p w14:paraId="0E000000">
            <w:pPr>
              <w:pStyle w:val="Style_1"/>
              <w:widowControl w:val="0"/>
              <w:spacing w:after="0" w:before="0" w:line="240" w:lineRule="auto"/>
              <w:ind w:firstLine="0" w:left="0" w:right="0"/>
              <w:jc w:val="left"/>
              <w:rPr/>
            </w:pPr>
            <w:r>
              <w:rPr>
                <w:b w:val="0"/>
                <w:color w:val="000000"/>
                <w:spacing w:val="0"/>
                <w:sz w:val="24"/>
                <w:highlight w:val="white"/>
              </w:rPr>
              <w:t>13 июля 2026 г.</w:t>
            </w:r>
          </w:p>
        </w:tc>
      </w:tr>
      <w:tr>
        <w:tc>
          <w:tcPr>
            <w:tcW w:type="dxa" w:w="4777"/>
            <w:tcMar>
              <w:top w:type="dxa" w:w="0"/>
              <w:left w:type="dxa" w:w="108"/>
              <w:bottom w:type="dxa" w:w="0"/>
              <w:right w:type="dxa" w:w="108"/>
            </w:tcMar>
          </w:tcPr>
          <w:p w14:paraId="0F000000">
            <w:pPr>
              <w:pStyle w:val="Style_3"/>
              <w:widowControl w:val="0"/>
              <w:spacing w:after="0" w:before="0" w:line="264" w:lineRule="auto"/>
              <w:ind w:firstLine="0" w:left="0" w:right="57"/>
              <w:rPr/>
            </w:pPr>
            <w:r>
              <w:rPr>
                <w:color w:val="000000"/>
                <w:spacing w:val="0"/>
                <w:highlight w:val="white"/>
              </w:rPr>
              <w:t>Дата окончания приема заявок:</w:t>
            </w:r>
          </w:p>
          <w:p w14:paraId="10000000">
            <w:pPr>
              <w:pStyle w:val="Style_3"/>
              <w:widowControl w:val="0"/>
              <w:spacing w:after="0" w:before="0" w:line="264" w:lineRule="auto"/>
              <w:ind w:firstLine="0" w:left="0" w:right="57"/>
              <w:rPr>
                <w:color w:val="000000"/>
                <w:spacing w:val="0"/>
              </w:rPr>
            </w:pPr>
          </w:p>
        </w:tc>
        <w:tc>
          <w:tcPr>
            <w:tcW w:type="dxa" w:w="2992"/>
            <w:tcMar>
              <w:top w:type="dxa" w:w="0"/>
              <w:left w:type="dxa" w:w="108"/>
              <w:bottom w:type="dxa" w:w="0"/>
              <w:right w:type="dxa" w:w="108"/>
            </w:tcMar>
          </w:tcPr>
          <w:p w14:paraId="11000000">
            <w:pPr>
              <w:pStyle w:val="Style_1"/>
              <w:widowControl w:val="0"/>
              <w:spacing w:after="0" w:before="0" w:line="240" w:lineRule="auto"/>
              <w:ind w:firstLine="0" w:left="0" w:right="0"/>
              <w:jc w:val="left"/>
              <w:rPr/>
            </w:pPr>
            <w:r>
              <w:rPr>
                <w:b w:val="0"/>
                <w:color w:val="000000"/>
                <w:spacing w:val="0"/>
                <w:sz w:val="24"/>
                <w:highlight w:val="white"/>
              </w:rPr>
              <w:t>27 августа 2026 г.</w:t>
            </w:r>
          </w:p>
        </w:tc>
      </w:tr>
      <w:tr>
        <w:tc>
          <w:tcPr>
            <w:tcW w:type="dxa" w:w="4777"/>
            <w:tcMar>
              <w:top w:type="dxa" w:w="0"/>
              <w:left w:type="dxa" w:w="108"/>
              <w:bottom w:type="dxa" w:w="0"/>
              <w:right w:type="dxa" w:w="108"/>
            </w:tcMar>
          </w:tcPr>
          <w:p w14:paraId="12000000">
            <w:pPr>
              <w:pStyle w:val="Style_3"/>
              <w:widowControl w:val="0"/>
              <w:spacing w:after="0" w:before="0" w:line="264" w:lineRule="auto"/>
              <w:ind w:firstLine="0" w:left="0" w:right="57"/>
              <w:rPr/>
            </w:pPr>
            <w:r>
              <w:rPr>
                <w:color w:val="000000"/>
                <w:spacing w:val="0"/>
                <w:highlight w:val="white"/>
              </w:rPr>
              <w:t>Дата определения участников:</w:t>
            </w:r>
          </w:p>
          <w:p w14:paraId="13000000">
            <w:pPr>
              <w:pStyle w:val="Style_3"/>
              <w:widowControl w:val="0"/>
              <w:spacing w:after="0" w:before="0" w:line="264" w:lineRule="auto"/>
              <w:ind w:firstLine="0" w:left="0" w:right="57"/>
              <w:rPr>
                <w:color w:val="000000"/>
                <w:spacing w:val="0"/>
              </w:rPr>
            </w:pPr>
          </w:p>
        </w:tc>
        <w:tc>
          <w:tcPr>
            <w:tcW w:type="dxa" w:w="2992"/>
            <w:tcMar>
              <w:top w:type="dxa" w:w="0"/>
              <w:left w:type="dxa" w:w="108"/>
              <w:bottom w:type="dxa" w:w="0"/>
              <w:right w:type="dxa" w:w="108"/>
            </w:tcMar>
          </w:tcPr>
          <w:p w14:paraId="14000000">
            <w:pPr>
              <w:pStyle w:val="Style_1"/>
              <w:widowControl w:val="0"/>
              <w:spacing w:after="0" w:before="0" w:line="240" w:lineRule="auto"/>
              <w:ind w:firstLine="0" w:left="0" w:right="0"/>
              <w:jc w:val="left"/>
              <w:rPr/>
            </w:pPr>
            <w:r>
              <w:rPr>
                <w:b w:val="0"/>
                <w:color w:val="000000"/>
                <w:spacing w:val="0"/>
                <w:sz w:val="24"/>
                <w:highlight w:val="white"/>
              </w:rPr>
              <w:t>02 сентября 2026 г.</w:t>
            </w:r>
          </w:p>
        </w:tc>
      </w:tr>
      <w:tr>
        <w:tc>
          <w:tcPr>
            <w:tcW w:type="dxa" w:w="4777"/>
            <w:tcMar>
              <w:top w:type="dxa" w:w="0"/>
              <w:left w:type="dxa" w:w="108"/>
              <w:bottom w:type="dxa" w:w="0"/>
              <w:right w:type="dxa" w:w="108"/>
            </w:tcMar>
          </w:tcPr>
          <w:p w14:paraId="15000000">
            <w:pPr>
              <w:pStyle w:val="Style_3"/>
              <w:widowControl w:val="0"/>
              <w:spacing w:after="0" w:before="0" w:line="264" w:lineRule="auto"/>
              <w:ind w:firstLine="0" w:left="0" w:right="57"/>
              <w:rPr/>
            </w:pPr>
            <w:r>
              <w:rPr>
                <w:color w:val="000000"/>
                <w:spacing w:val="0"/>
                <w:highlight w:val="white"/>
              </w:rPr>
              <w:t>Дата аукциона:</w:t>
            </w:r>
          </w:p>
          <w:p w14:paraId="16000000">
            <w:pPr>
              <w:pStyle w:val="Style_3"/>
              <w:widowControl w:val="0"/>
              <w:spacing w:after="0" w:before="0" w:line="264" w:lineRule="auto"/>
              <w:ind w:firstLine="0" w:left="0" w:right="57"/>
              <w:rPr>
                <w:color w:val="000000"/>
                <w:spacing w:val="0"/>
              </w:rPr>
            </w:pPr>
          </w:p>
        </w:tc>
        <w:tc>
          <w:tcPr>
            <w:tcW w:type="dxa" w:w="2992"/>
            <w:tcMar>
              <w:top w:type="dxa" w:w="0"/>
              <w:left w:type="dxa" w:w="108"/>
              <w:bottom w:type="dxa" w:w="0"/>
              <w:right w:type="dxa" w:w="108"/>
            </w:tcMar>
          </w:tcPr>
          <w:p w14:paraId="17000000">
            <w:pPr>
              <w:pStyle w:val="Style_1"/>
              <w:widowControl w:val="0"/>
              <w:spacing w:after="0" w:before="0" w:line="240" w:lineRule="auto"/>
              <w:ind w:firstLine="0" w:left="0" w:right="0"/>
              <w:jc w:val="left"/>
              <w:rPr/>
            </w:pPr>
            <w:r>
              <w:rPr>
                <w:b w:val="0"/>
                <w:color w:val="000000"/>
                <w:spacing w:val="0"/>
                <w:sz w:val="24"/>
                <w:highlight w:val="white"/>
              </w:rPr>
              <w:t>03 сентября 2026 г.</w:t>
            </w:r>
          </w:p>
        </w:tc>
      </w:tr>
    </w:tbl>
    <w:p w14:paraId="18000000">
      <w:pPr>
        <w:sectPr>
          <w:type w:val="nextPage"/>
          <w:pgSz w:h="16838" w:orient="portrait" w:w="11906"/>
          <w:pgMar w:bottom="1134" w:footer="0" w:gutter="0" w:header="0" w:left="1701" w:right="707" w:top="1134"/>
          <w:pgNumType w:fmt="decimal"/>
        </w:sectPr>
      </w:pPr>
    </w:p>
    <w:p w14:paraId="19000000">
      <w:pPr>
        <w:pStyle w:val="Style_1"/>
        <w:widowControl w:val="0"/>
        <w:spacing w:after="0" w:before="0"/>
        <w:ind/>
        <w:rPr/>
      </w:pPr>
      <w:r>
        <w:rPr>
          <w:rFonts w:ascii="TimesNewRoman,Bold" w:hAnsi="TimesNewRoman,Bold"/>
          <w:b w:val="1"/>
          <w:sz w:val="28"/>
          <w:highlight w:val="white"/>
        </w:rPr>
        <w:t>СОДЕРЖАНИЕ</w:t>
      </w:r>
    </w:p>
    <w:p w14:paraId="1A000000">
      <w:pPr>
        <w:pStyle w:val="Style_1"/>
        <w:rPr/>
      </w:pPr>
      <w:r>
        <w:rPr>
          <w:rFonts w:ascii="TimesNewRoman" w:hAnsi="TimesNewRoman"/>
          <w:highlight w:val="white"/>
        </w:rPr>
        <w:t xml:space="preserve">1. Основные понятия </w:t>
      </w:r>
    </w:p>
    <w:p w14:paraId="1B000000">
      <w:pPr>
        <w:pStyle w:val="Style_1"/>
        <w:rPr/>
      </w:pPr>
      <w:r>
        <w:rPr>
          <w:rFonts w:ascii="TimesNewRoman" w:hAnsi="TimesNewRoman"/>
          <w:highlight w:val="white"/>
        </w:rPr>
        <w:t xml:space="preserve">2. Правовое регулирование </w:t>
      </w:r>
    </w:p>
    <w:p w14:paraId="1C000000">
      <w:pPr>
        <w:pStyle w:val="Style_1"/>
        <w:rPr/>
      </w:pPr>
      <w:r>
        <w:rPr>
          <w:rFonts w:ascii="TimesNewRoman" w:hAnsi="TimesNewRoman"/>
          <w:highlight w:val="white"/>
        </w:rPr>
        <w:t xml:space="preserve">3. Сведения об аукционе </w:t>
      </w:r>
    </w:p>
    <w:p w14:paraId="1D000000">
      <w:pPr>
        <w:pStyle w:val="Style_1"/>
        <w:rPr/>
      </w:pPr>
      <w:r>
        <w:rPr>
          <w:rFonts w:ascii="TimesNewRoman" w:hAnsi="TimesNewRoman"/>
          <w:highlight w:val="white"/>
        </w:rPr>
        <w:t xml:space="preserve">4. Место, сроки подачи (приема) заявок, определения участников и подведения итогов аукциона </w:t>
      </w:r>
    </w:p>
    <w:p w14:paraId="1E000000">
      <w:pPr>
        <w:pStyle w:val="Style_1"/>
        <w:rPr/>
      </w:pPr>
      <w:r>
        <w:rPr>
          <w:rFonts w:ascii="TimesNewRoman" w:hAnsi="TimesNewRoman"/>
          <w:highlight w:val="white"/>
        </w:rPr>
        <w:t xml:space="preserve">5. Сроки и порядок регистрации на электронной площадке </w:t>
      </w:r>
    </w:p>
    <w:p w14:paraId="1F000000">
      <w:pPr>
        <w:pStyle w:val="Style_1"/>
        <w:rPr/>
      </w:pPr>
      <w:r>
        <w:rPr>
          <w:rFonts w:ascii="TimesNewRoman" w:hAnsi="TimesNewRoman"/>
          <w:highlight w:val="white"/>
        </w:rPr>
        <w:t xml:space="preserve">6. Порядок подачи (приема) и отзыва заявок </w:t>
      </w:r>
    </w:p>
    <w:p w14:paraId="20000000">
      <w:pPr>
        <w:pStyle w:val="Style_1"/>
        <w:rPr/>
      </w:pPr>
      <w:r>
        <w:rPr>
          <w:rFonts w:ascii="TimesNewRoman" w:hAnsi="TimesNewRoman"/>
          <w:highlight w:val="white"/>
        </w:rPr>
        <w:t xml:space="preserve">7. Перечень документов, представляемых участниками торгов и требования к их оформлению </w:t>
      </w:r>
    </w:p>
    <w:p w14:paraId="21000000">
      <w:pPr>
        <w:pStyle w:val="Style_1"/>
        <w:rPr/>
      </w:pPr>
      <w:r>
        <w:rPr>
          <w:rFonts w:ascii="TimesNewRoman" w:hAnsi="TimesNewRoman"/>
          <w:highlight w:val="white"/>
        </w:rPr>
        <w:t xml:space="preserve">8. Ограничения участия в аукционе отдельных категорий физических и юридических лиц </w:t>
      </w:r>
    </w:p>
    <w:p w14:paraId="22000000">
      <w:pPr>
        <w:pStyle w:val="Style_1"/>
        <w:rPr/>
      </w:pPr>
      <w:r>
        <w:rPr>
          <w:rFonts w:ascii="TimesNewRoman" w:hAnsi="TimesNewRoman"/>
          <w:highlight w:val="white"/>
        </w:rPr>
        <w:t xml:space="preserve">9. Порядок внесения задатка и его возврата </w:t>
      </w:r>
    </w:p>
    <w:p w14:paraId="23000000">
      <w:pPr>
        <w:pStyle w:val="Style_1"/>
        <w:rPr/>
      </w:pPr>
      <w:r>
        <w:rPr>
          <w:rFonts w:ascii="TimesNewRoman" w:hAnsi="TimesNewRoman"/>
          <w:highlight w:val="white"/>
        </w:rPr>
        <w:t>10. Порядок ознакомления со сведениями об Имуществе, выставляемом на аукционе</w:t>
      </w:r>
    </w:p>
    <w:p w14:paraId="24000000">
      <w:pPr>
        <w:pStyle w:val="Style_1"/>
        <w:rPr/>
      </w:pPr>
      <w:r>
        <w:rPr>
          <w:rFonts w:ascii="TimesNewRoman" w:hAnsi="TimesNewRoman"/>
          <w:highlight w:val="white"/>
        </w:rPr>
        <w:t>11. Порядок определения участников аукциона</w:t>
      </w:r>
    </w:p>
    <w:p w14:paraId="25000000">
      <w:pPr>
        <w:pStyle w:val="Style_1"/>
        <w:rPr/>
      </w:pPr>
      <w:r>
        <w:rPr>
          <w:rFonts w:ascii="TimesNewRoman" w:hAnsi="TimesNewRoman"/>
          <w:highlight w:val="white"/>
        </w:rPr>
        <w:t xml:space="preserve">12. Порядок проведения аукциона и определения победителя </w:t>
      </w:r>
    </w:p>
    <w:p w14:paraId="26000000">
      <w:pPr>
        <w:pStyle w:val="Style_1"/>
        <w:rPr/>
      </w:pPr>
      <w:r>
        <w:rPr>
          <w:rFonts w:ascii="TimesNewRoman" w:hAnsi="TimesNewRoman"/>
          <w:highlight w:val="white"/>
        </w:rPr>
        <w:t xml:space="preserve">13. Срок заключения договора купли-продажи недвижимого имущества </w:t>
      </w:r>
    </w:p>
    <w:p w14:paraId="27000000">
      <w:pPr>
        <w:pStyle w:val="Style_1"/>
        <w:rPr/>
      </w:pPr>
      <w:r>
        <w:rPr>
          <w:rFonts w:ascii="TimesNewRoman" w:hAnsi="TimesNewRoman"/>
          <w:highlight w:val="white"/>
        </w:rPr>
        <w:t>14. Переход права собственности на федеральное имущество</w:t>
      </w:r>
    </w:p>
    <w:p w14:paraId="28000000">
      <w:pPr>
        <w:pStyle w:val="Style_1"/>
        <w:rPr/>
      </w:pPr>
      <w:r>
        <w:rPr>
          <w:rFonts w:ascii="TimesNewRoman" w:hAnsi="TimesNewRoman"/>
          <w:highlight w:val="white"/>
        </w:rPr>
        <w:t>15. Заключительные положения</w:t>
      </w:r>
    </w:p>
    <w:p w14:paraId="29000000">
      <w:pPr>
        <w:pStyle w:val="Style_1"/>
        <w:rPr/>
      </w:pPr>
      <w:r>
        <w:rPr>
          <w:rFonts w:ascii="TimesNewRoman" w:hAnsi="TimesNewRoman"/>
          <w:highlight w:val="white"/>
        </w:rPr>
        <w:t xml:space="preserve">Приложение 1 (заявка) </w:t>
      </w:r>
      <w:r>
        <w:rPr>
          <w:rFonts w:ascii="TimesNewRoman" w:hAnsi="TimesNewRoman"/>
          <w:highlight w:val="white"/>
        </w:rPr>
        <w:br/>
      </w:r>
      <w:r>
        <w:rPr>
          <w:rFonts w:ascii="TimesNewRoman" w:hAnsi="TimesNewRoman"/>
          <w:highlight w:val="white"/>
        </w:rPr>
        <w:t xml:space="preserve">Приложение 2 (договор купли-продажи) </w:t>
      </w:r>
    </w:p>
    <w:p w14:paraId="2A000000">
      <w:pPr>
        <w:pStyle w:val="Style_1"/>
        <w:rPr>
          <w:rFonts w:ascii="TimesNewRoman" w:hAnsi="TimesNewRoman"/>
        </w:rPr>
      </w:pPr>
    </w:p>
    <w:p w14:paraId="2B000000">
      <w:pPr>
        <w:pStyle w:val="Style_3"/>
        <w:widowControl w:val="0"/>
        <w:spacing w:line="264" w:lineRule="auto"/>
        <w:ind w:firstLine="720" w:left="0" w:right="57"/>
        <w:rPr>
          <w:sz w:val="28"/>
        </w:rPr>
      </w:pPr>
      <w:r>
        <w:br w:type="page"/>
      </w:r>
    </w:p>
    <w:p w14:paraId="2C000000">
      <w:pPr>
        <w:pStyle w:val="Style_3"/>
        <w:widowControl w:val="0"/>
        <w:numPr>
          <w:ilvl w:val="0"/>
          <w:numId w:val="1"/>
        </w:numPr>
        <w:spacing w:after="0" w:before="0" w:line="264" w:lineRule="auto"/>
        <w:ind w:hanging="360" w:left="1080" w:right="57"/>
        <w:jc w:val="center"/>
        <w:rPr/>
      </w:pPr>
      <w:r>
        <w:rPr>
          <w:b w:val="1"/>
          <w:highlight w:val="white"/>
        </w:rPr>
        <w:t>Основные понятия</w:t>
      </w:r>
    </w:p>
    <w:p w14:paraId="2D000000">
      <w:pPr>
        <w:pStyle w:val="Style_3"/>
        <w:widowControl w:val="0"/>
        <w:ind w:firstLine="709" w:left="0" w:right="57"/>
        <w:rPr/>
      </w:pPr>
      <w:r>
        <w:rPr>
          <w:b w:val="1"/>
          <w:highlight w:val="white"/>
        </w:rPr>
        <w:t>Имущество (лоты) аукциона (объекты)</w:t>
      </w:r>
      <w:r>
        <w:rPr>
          <w:highlight w:val="white"/>
        </w:rPr>
        <w:t xml:space="preserve"> – имущество, находящееся в собственности Российской Федерации, права на которое передается по договору купли-продажи (далее – имущество).</w:t>
      </w:r>
    </w:p>
    <w:p w14:paraId="2E000000">
      <w:pPr>
        <w:pStyle w:val="Style_3"/>
        <w:widowControl w:val="0"/>
        <w:ind w:firstLine="709" w:left="0" w:right="57"/>
        <w:rPr/>
      </w:pPr>
      <w:r>
        <w:rPr>
          <w:b w:val="1"/>
          <w:highlight w:val="white"/>
        </w:rPr>
        <w:t xml:space="preserve">Лот </w:t>
      </w:r>
      <w:r>
        <w:rPr>
          <w:highlight w:val="white"/>
        </w:rPr>
        <w:t>– имущество, являющееся предметом торгов, реализуемое в ходе проведения одной процедуры продажи (электронного аукциона).</w:t>
      </w:r>
    </w:p>
    <w:p w14:paraId="2F000000">
      <w:pPr>
        <w:pStyle w:val="Style_3"/>
        <w:widowControl w:val="0"/>
        <w:ind w:firstLine="709" w:left="0" w:right="57"/>
        <w:rPr/>
      </w:pPr>
      <w:r>
        <w:rPr>
          <w:b w:val="1"/>
          <w:highlight w:val="white"/>
        </w:rPr>
        <w:t>Предмет аукциона</w:t>
      </w:r>
      <w:r>
        <w:rPr>
          <w:highlight w:val="white"/>
        </w:rPr>
        <w:t xml:space="preserve"> – продажа Имущества (лота) аукциона.</w:t>
      </w:r>
    </w:p>
    <w:p w14:paraId="30000000">
      <w:pPr>
        <w:pStyle w:val="Style_3"/>
        <w:widowControl w:val="0"/>
        <w:ind w:firstLine="709" w:left="0" w:right="57"/>
        <w:rPr/>
      </w:pPr>
      <w:r>
        <w:rPr>
          <w:b w:val="1"/>
          <w:highlight w:val="white"/>
        </w:rPr>
        <w:t>Цена предмета аукциона</w:t>
      </w:r>
      <w:r>
        <w:rPr>
          <w:highlight w:val="white"/>
        </w:rPr>
        <w:t xml:space="preserve"> – цена продажи Имущества (лота) аукциона.</w:t>
      </w:r>
    </w:p>
    <w:p w14:paraId="31000000">
      <w:pPr>
        <w:pStyle w:val="Style_3"/>
        <w:widowControl w:val="0"/>
        <w:ind w:firstLine="709" w:left="0" w:right="57"/>
        <w:rPr/>
      </w:pPr>
      <w:r>
        <w:rPr>
          <w:b w:val="1"/>
          <w:highlight w:val="white"/>
        </w:rPr>
        <w:t>Шаг аукциона</w:t>
      </w:r>
      <w:r>
        <w:rPr>
          <w:highlight w:val="white"/>
        </w:rPr>
        <w:t xml:space="preserve"> – величина повышения начальной цены продажи Имущества.</w:t>
      </w:r>
    </w:p>
    <w:p w14:paraId="32000000">
      <w:pPr>
        <w:pStyle w:val="Style_1"/>
        <w:widowControl w:val="0"/>
        <w:ind w:firstLine="709" w:left="0" w:right="57"/>
        <w:jc w:val="both"/>
        <w:rPr/>
      </w:pPr>
      <w:r>
        <w:rPr>
          <w:b w:val="1"/>
          <w:highlight w:val="white"/>
        </w:rPr>
        <w:t>Информационное сообщение о проведении аукциона</w:t>
      </w:r>
      <w:r>
        <w:rPr>
          <w:highlight w:val="white"/>
        </w:rPr>
        <w:t xml:space="preserve"> (далее – Информационное сообщение) - комплект документов, содержащий сведения о проведении аукциона, о предмете аукциона, условиях и порядке его проведения, условиях и сроках подписания договора купли-продажи, иных существенных условиях, включая проект договора купли-продажи и другие документы.</w:t>
      </w:r>
    </w:p>
    <w:p w14:paraId="33000000">
      <w:pPr>
        <w:pStyle w:val="Style_3"/>
        <w:widowControl w:val="0"/>
        <w:ind w:firstLine="709" w:left="0" w:right="57"/>
        <w:rPr/>
      </w:pPr>
      <w:r>
        <w:rPr>
          <w:b w:val="1"/>
          <w:highlight w:val="white"/>
        </w:rPr>
        <w:t>Продавец</w:t>
      </w:r>
      <w:r>
        <w:rPr>
          <w:highlight w:val="white"/>
        </w:rPr>
        <w:t xml:space="preserve"> – Федеральное агентство по управлению государственным имуществом (Росимущество).</w:t>
      </w:r>
    </w:p>
    <w:p w14:paraId="34000000">
      <w:pPr>
        <w:pStyle w:val="Style_1"/>
        <w:widowControl w:val="0"/>
        <w:ind w:firstLine="709" w:left="0" w:right="57"/>
        <w:jc w:val="both"/>
        <w:rPr/>
      </w:pPr>
      <w:r>
        <w:rPr>
          <w:b w:val="1"/>
          <w:highlight w:val="white"/>
        </w:rPr>
        <w:t>Организатор</w:t>
      </w:r>
      <w:r>
        <w:rPr>
          <w:highlight w:val="white"/>
        </w:rPr>
        <w:t xml:space="preserve"> – в соответствии с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 - юридическое лицо, из числа юридических лиц, включенных в утвержденный Правительством Российской Федерации перечень юридических лиц для организации продажи государственного имущества в электронной форме, зарегистрированных на территории Российской Федерации, владеющих сайтом в информационно-телекоммуникационной сети «Интернет».</w:t>
      </w:r>
    </w:p>
    <w:p w14:paraId="35000000">
      <w:pPr>
        <w:pStyle w:val="Style_3"/>
        <w:widowControl w:val="0"/>
        <w:ind w:firstLine="709" w:left="0" w:right="57"/>
        <w:rPr/>
      </w:pPr>
      <w:r>
        <w:rPr>
          <w:b w:val="1"/>
          <w:highlight w:val="white"/>
        </w:rPr>
        <w:t xml:space="preserve">Заявка </w:t>
      </w:r>
      <w:r>
        <w:rPr>
          <w:highlight w:val="white"/>
        </w:rPr>
        <w:t xml:space="preserve">– комплект документов, представленный претендентом в срок и по форме, который установлен в Информационном сообщении. </w:t>
      </w:r>
    </w:p>
    <w:p w14:paraId="36000000">
      <w:pPr>
        <w:pStyle w:val="Style_3"/>
        <w:widowControl w:val="0"/>
        <w:ind w:firstLine="709" w:left="0" w:right="57"/>
        <w:rPr/>
      </w:pPr>
      <w:r>
        <w:rPr>
          <w:b w:val="1"/>
          <w:highlight w:val="white"/>
        </w:rPr>
        <w:t>Аукционная комиссия</w:t>
      </w:r>
      <w:r>
        <w:rPr>
          <w:highlight w:val="white"/>
        </w:rPr>
        <w:t xml:space="preserve"> – комиссия по проведению аукциона, формируемая Уполномоченным органом.</w:t>
      </w:r>
    </w:p>
    <w:p w14:paraId="37000000">
      <w:pPr>
        <w:pStyle w:val="Style_1"/>
        <w:widowControl w:val="0"/>
        <w:spacing w:after="0" w:before="0"/>
        <w:ind w:firstLine="709" w:left="0" w:right="0"/>
        <w:jc w:val="both"/>
        <w:rPr/>
      </w:pPr>
      <w:r>
        <w:rPr>
          <w:b w:val="1"/>
          <w:highlight w:val="white"/>
        </w:rPr>
        <w:t xml:space="preserve">Претендент </w:t>
      </w:r>
      <w:r>
        <w:rPr>
          <w:highlight w:val="white"/>
        </w:rPr>
        <w:t>– юридическое лицо, физическое лицо или физическое лицо в качестве индивидуального предпринимателя, прошедший процедуру регистрации в соответствии с Регламентом ЭТП, подавший в установленном порядке заявку и документы для участия в продаже, намеревающейся принять участие в аукционе.</w:t>
      </w:r>
    </w:p>
    <w:p w14:paraId="38000000">
      <w:pPr>
        <w:pStyle w:val="Style_1"/>
        <w:widowControl w:val="0"/>
        <w:spacing w:after="0" w:before="0"/>
        <w:ind w:firstLine="709" w:left="0" w:right="0"/>
        <w:jc w:val="both"/>
        <w:rPr/>
      </w:pPr>
      <w:r>
        <w:rPr>
          <w:b w:val="1"/>
          <w:highlight w:val="white"/>
        </w:rPr>
        <w:t xml:space="preserve">Участник </w:t>
      </w:r>
      <w:r>
        <w:rPr>
          <w:highlight w:val="white"/>
        </w:rPr>
        <w:t>– юридическое лицо, физическое лицо или физическое лицо в качестве индивидуального предпринимателя, предоставившее Организатору заявку на участие в продаже государственного имущества и допущенное в установленном порядке Продавцом для участия в продаже.</w:t>
      </w:r>
    </w:p>
    <w:p w14:paraId="39000000">
      <w:pPr>
        <w:pStyle w:val="Style_1"/>
        <w:widowControl w:val="0"/>
        <w:spacing w:after="0" w:before="0"/>
        <w:ind w:firstLine="709" w:left="0" w:right="0"/>
        <w:jc w:val="both"/>
        <w:rPr/>
      </w:pPr>
      <w:r>
        <w:rPr>
          <w:b w:val="1"/>
          <w:highlight w:val="white"/>
        </w:rPr>
        <w:t>Победитель</w:t>
      </w:r>
      <w:r>
        <w:rPr>
          <w:highlight w:val="white"/>
        </w:rPr>
        <w:t xml:space="preserve"> – участник продажи, предложивший наиболее высокую цену за имущество на аукционе и определенный, в установленном законодательстве Российской Федерации порядке, для заключения договора купли-продажи с Продавцом по результатам продажи в электронной форме.</w:t>
      </w:r>
    </w:p>
    <w:p w14:paraId="3A000000">
      <w:pPr>
        <w:pStyle w:val="Style_3"/>
        <w:widowControl w:val="0"/>
        <w:ind w:firstLine="851" w:left="0" w:right="57"/>
        <w:rPr/>
      </w:pPr>
      <w:r>
        <w:rPr>
          <w:b w:val="1"/>
          <w:highlight w:val="white"/>
        </w:rPr>
        <w:t>Открытая часть электронной площадки</w:t>
      </w:r>
      <w:r>
        <w:rPr>
          <w:highlight w:val="white"/>
        </w:rPr>
        <w:t xml:space="preserve"> – раздел электронной площадки, находящийся в открытом доступе, не требующий регистрации на электронной площадке для работы в нём.</w:t>
      </w:r>
    </w:p>
    <w:p w14:paraId="3B000000">
      <w:pPr>
        <w:pStyle w:val="Style_3"/>
        <w:widowControl w:val="0"/>
        <w:ind w:firstLine="851" w:left="0" w:right="57"/>
        <w:rPr/>
      </w:pPr>
      <w:r>
        <w:rPr>
          <w:b w:val="1"/>
          <w:highlight w:val="white"/>
        </w:rPr>
        <w:t>Закрытая часть электронной площадки</w:t>
      </w:r>
      <w:r>
        <w:rPr>
          <w:highlight w:val="white"/>
        </w:rPr>
        <w:t xml:space="preserve"> – раздел электронной площадки, доступ к которому имеют только зарегистрированные на электронной площадке продавец и участники, позволяющий пользователям получить доступ к информации и выполнять определенные действия.</w:t>
      </w:r>
    </w:p>
    <w:p w14:paraId="3C000000">
      <w:pPr>
        <w:pStyle w:val="Style_3"/>
        <w:widowControl w:val="0"/>
        <w:ind w:firstLine="851" w:left="0" w:right="57"/>
        <w:rPr/>
      </w:pPr>
      <w:r>
        <w:rPr>
          <w:b w:val="1"/>
          <w:highlight w:val="white"/>
        </w:rPr>
        <w:t>Электронная подпись</w:t>
      </w:r>
      <w:r>
        <w:rPr>
          <w:highlight w:val="white"/>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3D000000">
      <w:pPr>
        <w:pStyle w:val="Style_3"/>
        <w:widowControl w:val="0"/>
        <w:ind w:firstLine="851" w:left="0" w:right="57"/>
        <w:rPr/>
      </w:pPr>
      <w:r>
        <w:rPr>
          <w:b w:val="1"/>
          <w:highlight w:val="white"/>
        </w:rPr>
        <w:t>Электронный документ</w:t>
      </w:r>
      <w:r>
        <w:rPr>
          <w:highlight w:val="white"/>
        </w:rPr>
        <w:t xml:space="preserve">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14:paraId="3E000000">
      <w:pPr>
        <w:pStyle w:val="Style_3"/>
        <w:widowControl w:val="0"/>
        <w:ind w:firstLine="851" w:left="0" w:right="57"/>
        <w:rPr/>
      </w:pPr>
      <w:r>
        <w:rPr>
          <w:b w:val="1"/>
          <w:highlight w:val="white"/>
        </w:rPr>
        <w:t>Электронный образ документа</w:t>
      </w:r>
      <w:r>
        <w:rPr>
          <w:highlight w:val="white"/>
        </w:rPr>
        <w:t xml:space="preserve"> – электронная копия документа, выполненная на бумажном носителе, заверенная электронной подписью лица, имеющего право действовать от имени лица, направившего такую копию документа.</w:t>
      </w:r>
    </w:p>
    <w:p w14:paraId="3F000000">
      <w:pPr>
        <w:pStyle w:val="Style_3"/>
        <w:widowControl w:val="0"/>
        <w:ind w:firstLine="851" w:left="0" w:right="57"/>
        <w:rPr/>
      </w:pPr>
      <w:r>
        <w:rPr>
          <w:b w:val="1"/>
          <w:highlight w:val="white"/>
        </w:rPr>
        <w:t>Электронное сообщение (электронное уведомление)</w:t>
      </w:r>
      <w:r>
        <w:rPr>
          <w:highlight w:val="white"/>
        </w:rPr>
        <w:t xml:space="preserve"> – информация, направляемая пользователями электронной площадки друг другу в процессе работы на электронной площадке.</w:t>
      </w:r>
    </w:p>
    <w:p w14:paraId="40000000">
      <w:pPr>
        <w:pStyle w:val="Style_3"/>
        <w:widowControl w:val="0"/>
        <w:ind w:firstLine="851" w:left="0" w:right="57"/>
        <w:rPr/>
      </w:pPr>
      <w:r>
        <w:rPr>
          <w:b w:val="1"/>
          <w:highlight w:val="white"/>
        </w:rPr>
        <w:t>Электронный журнал</w:t>
      </w:r>
      <w:r>
        <w:rPr>
          <w:highlight w:val="white"/>
        </w:rPr>
        <w:t xml:space="preserve"> – 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электронного аукциона.</w:t>
      </w:r>
    </w:p>
    <w:p w14:paraId="41000000">
      <w:pPr>
        <w:pStyle w:val="Style_3"/>
        <w:widowControl w:val="0"/>
        <w:ind w:firstLine="851" w:left="0" w:right="57"/>
        <w:rPr/>
      </w:pPr>
      <w:r>
        <w:rPr>
          <w:b w:val="1"/>
          <w:highlight w:val="white"/>
        </w:rPr>
        <w:t>«Личный кабинет»</w:t>
      </w:r>
      <w:r>
        <w:rPr>
          <w:highlight w:val="white"/>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42000000">
      <w:pPr>
        <w:pStyle w:val="Style_3"/>
        <w:widowControl w:val="0"/>
        <w:spacing w:line="264" w:lineRule="auto"/>
        <w:ind w:firstLine="720" w:left="0" w:right="57"/>
      </w:pPr>
      <w:r>
        <w:rPr>
          <w:b w:val="1"/>
          <w:highlight w:val="white"/>
        </w:rPr>
        <w:t>Официальные сайты по продаже имущества</w:t>
      </w:r>
      <w:r>
        <w:rPr>
          <w:highlight w:val="white"/>
        </w:rPr>
        <w:t xml:space="preserve"> - официальный сайт Российской Федерации для размещения информации о проведении торгов в сети «Интернет» www.torgi.gov.ru, официальный сайт Росимущества в сети «Интернет» </w:t>
      </w:r>
      <w:r>
        <w:rPr>
          <w:highlight w:val="white"/>
        </w:rPr>
        <w:fldChar w:fldCharType="begin"/>
      </w:r>
      <w:r>
        <w:rPr>
          <w:highlight w:val="white"/>
        </w:rPr>
        <w:instrText>HYPERLINK "http://www.rosim.ru/"</w:instrText>
      </w:r>
      <w:r>
        <w:rPr>
          <w:highlight w:val="white"/>
        </w:rPr>
        <w:fldChar w:fldCharType="separate"/>
      </w:r>
      <w:r>
        <w:rPr>
          <w:highlight w:val="white"/>
        </w:rPr>
        <w:t>www.rosim.ru</w:t>
      </w:r>
      <w:r>
        <w:rPr>
          <w:highlight w:val="white"/>
        </w:rPr>
        <w:fldChar w:fldCharType="end"/>
      </w:r>
      <w:r>
        <w:rPr>
          <w:highlight w:val="white"/>
        </w:rPr>
        <w:t>, сайт Организатора в сети «Интернет» (электронной площадки), официальный сайт Продавца в сети «Интернет».</w:t>
      </w:r>
    </w:p>
    <w:p w14:paraId="43000000">
      <w:pPr>
        <w:pStyle w:val="Style_3"/>
        <w:widowControl w:val="0"/>
        <w:spacing w:line="264" w:lineRule="auto"/>
        <w:ind w:firstLine="720" w:left="0" w:right="57"/>
        <w:jc w:val="center"/>
        <w:rPr>
          <w:b w:val="1"/>
        </w:rPr>
      </w:pPr>
    </w:p>
    <w:p w14:paraId="44000000">
      <w:pPr>
        <w:pStyle w:val="Style_3"/>
        <w:widowControl w:val="0"/>
        <w:spacing w:line="264" w:lineRule="auto"/>
        <w:ind w:firstLine="720" w:left="0" w:right="57"/>
        <w:jc w:val="center"/>
        <w:rPr/>
      </w:pPr>
      <w:r>
        <w:rPr>
          <w:b w:val="1"/>
          <w:highlight w:val="white"/>
        </w:rPr>
        <w:t>2. Правовое регулирование</w:t>
      </w:r>
    </w:p>
    <w:p w14:paraId="45000000">
      <w:pPr>
        <w:pStyle w:val="Style_1"/>
        <w:widowControl w:val="0"/>
        <w:ind w:firstLine="709" w:left="0" w:right="57"/>
        <w:jc w:val="both"/>
        <w:rPr/>
      </w:pPr>
      <w:r>
        <w:rPr>
          <w:highlight w:val="white"/>
        </w:rPr>
        <w:t>Аукцион проводится в соответствии с:</w:t>
      </w:r>
    </w:p>
    <w:p w14:paraId="46000000">
      <w:pPr>
        <w:pStyle w:val="Style_1"/>
        <w:widowControl w:val="0"/>
        <w:ind w:firstLine="709" w:left="0" w:right="57"/>
        <w:jc w:val="both"/>
        <w:rPr/>
      </w:pPr>
      <w:r>
        <w:rPr>
          <w:highlight w:val="white"/>
        </w:rPr>
        <w:t>- Гражданским кодексом Российской Федерации;</w:t>
      </w:r>
    </w:p>
    <w:p w14:paraId="47000000">
      <w:pPr>
        <w:pStyle w:val="Style_1"/>
        <w:widowControl w:val="0"/>
        <w:ind w:firstLine="709" w:left="0" w:right="57"/>
        <w:jc w:val="both"/>
        <w:rPr/>
      </w:pPr>
      <w:r>
        <w:rPr>
          <w:highlight w:val="white"/>
        </w:rPr>
        <w:t>- Федеральным законом от 21 декабря 2001 г. № 178-ФЗ «О приватизации государственного и муниципального имущества»;</w:t>
      </w:r>
    </w:p>
    <w:p w14:paraId="48000000">
      <w:pPr>
        <w:pStyle w:val="Style_1"/>
        <w:widowControl w:val="0"/>
        <w:ind w:firstLine="709" w:left="0" w:right="57"/>
        <w:jc w:val="both"/>
        <w:rPr/>
      </w:pPr>
      <w:r>
        <w:rPr>
          <w:highlight w:val="white"/>
        </w:rPr>
        <w:t>-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14:paraId="49000000">
      <w:pPr>
        <w:pStyle w:val="Style_3"/>
        <w:widowControl w:val="0"/>
        <w:ind w:firstLine="709" w:left="0" w:right="57"/>
        <w:rPr/>
      </w:pPr>
      <w:r>
        <w:rPr>
          <w:highlight w:val="white"/>
        </w:rPr>
        <w:t>- распоряжениями ТУ Росимущества об условиях приватизации;</w:t>
      </w:r>
    </w:p>
    <w:p w14:paraId="4A000000">
      <w:pPr>
        <w:pStyle w:val="Style_1"/>
        <w:widowControl w:val="0"/>
        <w:ind w:firstLine="709" w:left="0" w:right="57"/>
        <w:jc w:val="both"/>
        <w:rPr/>
      </w:pPr>
      <w:r>
        <w:rPr>
          <w:highlight w:val="white"/>
        </w:rPr>
        <w:t>- иными нормативными правовыми актами Российской Федерации.</w:t>
      </w:r>
      <w:r>
        <w:br w:type="page"/>
      </w:r>
    </w:p>
    <w:p w14:paraId="4B000000">
      <w:pPr>
        <w:pStyle w:val="Style_3"/>
        <w:widowControl w:val="0"/>
        <w:numPr>
          <w:ilvl w:val="0"/>
          <w:numId w:val="2"/>
        </w:numPr>
        <w:spacing w:after="0" w:before="0" w:line="264" w:lineRule="auto"/>
        <w:ind w:hanging="360" w:left="720" w:right="57"/>
        <w:jc w:val="center"/>
        <w:rPr/>
      </w:pPr>
      <w:r>
        <w:rPr>
          <w:b w:val="1"/>
          <w:sz w:val="24"/>
          <w:highlight w:val="white"/>
        </w:rPr>
        <w:t>Сведения об аукционе</w:t>
      </w:r>
    </w:p>
    <w:p w14:paraId="4C000000">
      <w:pPr>
        <w:pStyle w:val="Style_1"/>
        <w:widowControl w:val="0"/>
        <w:ind w:firstLine="709" w:left="0" w:right="0"/>
        <w:jc w:val="both"/>
        <w:rPr/>
      </w:pPr>
      <w:r>
        <w:rPr>
          <w:b w:val="0"/>
          <w:sz w:val="24"/>
          <w:highlight w:val="white"/>
        </w:rPr>
        <w:t xml:space="preserve">3.1. Основание проведения торгов – Распоряжение Территориального управления </w:t>
      </w:r>
      <w:r>
        <w:rPr>
          <w:b w:val="0"/>
          <w:color w:val="000000"/>
          <w:sz w:val="24"/>
          <w:highlight w:val="white"/>
        </w:rPr>
        <w:t xml:space="preserve">Росимущества в Пермском крае от </w:t>
      </w:r>
      <w:r>
        <w:rPr>
          <w:b w:val="0"/>
          <w:color w:val="000000"/>
          <w:sz w:val="24"/>
          <w:highlight w:val="white"/>
        </w:rPr>
        <w:t>08</w:t>
      </w:r>
      <w:r>
        <w:rPr>
          <w:b w:val="0"/>
          <w:color w:val="000000"/>
          <w:sz w:val="24"/>
          <w:highlight w:val="white"/>
        </w:rPr>
        <w:t xml:space="preserve"> </w:t>
      </w:r>
      <w:r>
        <w:rPr>
          <w:b w:val="0"/>
          <w:color w:val="000000"/>
          <w:sz w:val="24"/>
          <w:highlight w:val="white"/>
        </w:rPr>
        <w:t>июля</w:t>
      </w:r>
      <w:r>
        <w:rPr>
          <w:b w:val="0"/>
          <w:color w:val="000000"/>
          <w:sz w:val="24"/>
          <w:highlight w:val="white"/>
        </w:rPr>
        <w:t xml:space="preserve"> 202</w:t>
      </w:r>
      <w:r>
        <w:rPr>
          <w:b w:val="0"/>
          <w:color w:val="000000"/>
          <w:sz w:val="24"/>
          <w:highlight w:val="white"/>
        </w:rPr>
        <w:t>6</w:t>
      </w:r>
      <w:r>
        <w:rPr>
          <w:b w:val="0"/>
          <w:color w:val="000000"/>
          <w:sz w:val="24"/>
          <w:highlight w:val="white"/>
        </w:rPr>
        <w:t xml:space="preserve"> г. № </w:t>
      </w:r>
      <w:r>
        <w:rPr>
          <w:b w:val="0"/>
          <w:color w:val="000000"/>
          <w:sz w:val="24"/>
          <w:highlight w:val="white"/>
        </w:rPr>
        <w:t>361</w:t>
      </w:r>
      <w:r>
        <w:rPr>
          <w:b w:val="0"/>
          <w:color w:val="000000"/>
          <w:sz w:val="24"/>
          <w:highlight w:val="white"/>
        </w:rPr>
        <w:t xml:space="preserve">-р  </w:t>
      </w:r>
      <w:r>
        <w:rPr>
          <w:b w:val="0"/>
          <w:sz w:val="24"/>
          <w:highlight w:val="white"/>
        </w:rPr>
        <w:t xml:space="preserve">Об условиях приватизации </w:t>
      </w:r>
      <w:r>
        <w:rPr>
          <w:b w:val="0"/>
          <w:color w:val="000000"/>
          <w:sz w:val="24"/>
          <w:highlight w:val="white"/>
          <w:u w:val="none"/>
        </w:rPr>
        <w:t>земельного участка площадью 9110 кв.м с кадастровым номером 59:21:3740101:1208, с расположенными на нем объектами недвижимого имущества, по адресу: Местоположение установлено относительно ориентира, расположенного за пределами участка. Почтовый адрес ориентира: край Пермский, р-н Карагайский, у д. Беклемышево</w:t>
      </w:r>
      <w:r>
        <w:rPr>
          <w:b w:val="0"/>
          <w:sz w:val="24"/>
          <w:highlight w:val="white"/>
        </w:rPr>
        <w:t>.</w:t>
      </w:r>
    </w:p>
    <w:p w14:paraId="4D000000">
      <w:pPr>
        <w:pStyle w:val="Style_1"/>
        <w:widowControl w:val="0"/>
        <w:ind w:firstLine="709" w:left="0" w:right="0"/>
        <w:jc w:val="both"/>
        <w:rPr/>
      </w:pPr>
      <w:r>
        <w:rPr>
          <w:b w:val="1"/>
          <w:sz w:val="24"/>
          <w:highlight w:val="white"/>
        </w:rPr>
        <w:t>3.2. Собственн</w:t>
      </w:r>
      <w:r>
        <w:rPr>
          <w:b w:val="1"/>
          <w:highlight w:val="white"/>
        </w:rPr>
        <w:t>ик выставляемого на торги имущества -</w:t>
      </w:r>
      <w:r>
        <w:rPr>
          <w:highlight w:val="white"/>
        </w:rPr>
        <w:t xml:space="preserve"> Российская Федерация.</w:t>
      </w:r>
    </w:p>
    <w:p w14:paraId="4E000000">
      <w:pPr>
        <w:pStyle w:val="Style_1"/>
        <w:widowControl w:val="0"/>
        <w:tabs>
          <w:tab w:leader="none" w:pos="0" w:val="left"/>
          <w:tab w:leader="none" w:pos="720" w:val="clear"/>
        </w:tabs>
        <w:ind w:firstLine="709" w:left="0" w:right="0"/>
        <w:jc w:val="both"/>
        <w:rPr/>
      </w:pPr>
      <w:r>
        <w:rPr>
          <w:b w:val="1"/>
          <w:highlight w:val="white"/>
        </w:rPr>
        <w:t>3.3. Организатор (оператор электрон</w:t>
      </w:r>
      <w:bookmarkStart w:id="1" w:name="_GoBack"/>
      <w:bookmarkEnd w:id="1"/>
      <w:r>
        <w:rPr>
          <w:b w:val="1"/>
          <w:highlight w:val="white"/>
        </w:rPr>
        <w:t xml:space="preserve">ной площадки) торгов: </w:t>
      </w:r>
    </w:p>
    <w:p w14:paraId="4F000000">
      <w:pPr>
        <w:pStyle w:val="Style_1"/>
        <w:widowControl w:val="0"/>
        <w:tabs>
          <w:tab w:leader="none" w:pos="0" w:val="left"/>
          <w:tab w:leader="none" w:pos="284" w:val="left"/>
          <w:tab w:leader="none" w:pos="720" w:val="clear"/>
        </w:tabs>
        <w:spacing w:line="264" w:lineRule="auto"/>
        <w:ind w:firstLine="851" w:left="0" w:right="57"/>
        <w:rPr/>
      </w:pPr>
      <w:r>
        <w:rPr>
          <w:highlight w:val="white"/>
        </w:rPr>
        <w:t>Наименование – Общество с ограниченной ответственностью «РТС-тендер» (ООО "РТС ТЕНДЕР").</w:t>
      </w:r>
    </w:p>
    <w:p w14:paraId="50000000">
      <w:pPr>
        <w:pStyle w:val="Style_1"/>
        <w:widowControl w:val="0"/>
        <w:tabs>
          <w:tab w:leader="none" w:pos="0" w:val="left"/>
          <w:tab w:leader="none" w:pos="284" w:val="left"/>
          <w:tab w:leader="none" w:pos="720" w:val="clear"/>
        </w:tabs>
        <w:spacing w:line="264" w:lineRule="auto"/>
        <w:ind w:hanging="284" w:left="284" w:right="57"/>
        <w:rPr/>
      </w:pPr>
      <w:r>
        <w:rPr>
          <w:highlight w:val="white"/>
        </w:rPr>
        <w:t>Адрес - 121151, г. Москва, набережная Тараса Шевченко, д.23-А.</w:t>
      </w:r>
    </w:p>
    <w:p w14:paraId="51000000">
      <w:pPr>
        <w:pStyle w:val="Style_1"/>
        <w:widowControl w:val="0"/>
        <w:tabs>
          <w:tab w:leader="none" w:pos="0" w:val="left"/>
          <w:tab w:leader="none" w:pos="284" w:val="left"/>
          <w:tab w:leader="none" w:pos="720" w:val="clear"/>
        </w:tabs>
        <w:spacing w:line="264" w:lineRule="auto"/>
        <w:ind w:hanging="284" w:left="284" w:right="57"/>
      </w:pPr>
      <w:r>
        <w:rPr>
          <w:highlight w:val="white"/>
        </w:rPr>
        <w:t xml:space="preserve">Сайт - </w:t>
      </w:r>
      <w:r>
        <w:rPr>
          <w:highlight w:val="white"/>
        </w:rPr>
        <w:fldChar w:fldCharType="begin"/>
      </w:r>
      <w:r>
        <w:rPr>
          <w:highlight w:val="white"/>
        </w:rPr>
        <w:instrText>HYPERLINK "http://www.rts-tender.ru/"</w:instrText>
      </w:r>
      <w:r>
        <w:rPr>
          <w:highlight w:val="white"/>
        </w:rPr>
        <w:fldChar w:fldCharType="separate"/>
      </w:r>
      <w:r>
        <w:rPr>
          <w:highlight w:val="white"/>
        </w:rPr>
        <w:t>http://www.rts-tender.ru/</w:t>
      </w:r>
      <w:r>
        <w:rPr>
          <w:highlight w:val="white"/>
        </w:rPr>
        <w:fldChar w:fldCharType="end"/>
      </w:r>
    </w:p>
    <w:p w14:paraId="52000000">
      <w:pPr>
        <w:pStyle w:val="Style_1"/>
        <w:widowControl w:val="0"/>
        <w:tabs>
          <w:tab w:leader="none" w:pos="0" w:val="left"/>
          <w:tab w:leader="none" w:pos="720" w:val="clear"/>
        </w:tabs>
        <w:ind w:firstLine="709" w:left="0" w:right="0"/>
        <w:jc w:val="both"/>
        <w:rPr/>
      </w:pPr>
      <w:r>
        <w:rPr>
          <w:b w:val="1"/>
          <w:highlight w:val="white"/>
        </w:rPr>
        <w:t>3.4. Продавец:</w:t>
      </w:r>
    </w:p>
    <w:p w14:paraId="53000000">
      <w:pPr>
        <w:pStyle w:val="Style_1"/>
        <w:widowControl w:val="0"/>
        <w:tabs>
          <w:tab w:leader="none" w:pos="0" w:val="left"/>
          <w:tab w:leader="none" w:pos="284" w:val="left"/>
          <w:tab w:leader="none" w:pos="720" w:val="clear"/>
        </w:tabs>
        <w:ind w:firstLine="709" w:left="0" w:right="0"/>
        <w:rPr/>
      </w:pPr>
      <w:r>
        <w:rPr>
          <w:b w:val="1"/>
          <w:highlight w:val="white"/>
        </w:rPr>
        <w:t>Наименование</w:t>
      </w:r>
      <w:r>
        <w:rPr>
          <w:highlight w:val="white"/>
        </w:rPr>
        <w:t xml:space="preserve"> </w:t>
      </w:r>
      <w:r>
        <w:rPr>
          <w:b w:val="1"/>
          <w:highlight w:val="white"/>
        </w:rPr>
        <w:t>-</w:t>
      </w:r>
      <w:r>
        <w:rPr>
          <w:highlight w:val="white"/>
        </w:rPr>
        <w:t xml:space="preserve"> Территориальное управление Федерального агентства по управлению государственным имуществом в Пермском крае.</w:t>
      </w:r>
    </w:p>
    <w:p w14:paraId="54000000">
      <w:pPr>
        <w:pStyle w:val="Style_1"/>
        <w:widowControl w:val="0"/>
        <w:tabs>
          <w:tab w:leader="none" w:pos="0" w:val="left"/>
          <w:tab w:leader="none" w:pos="284" w:val="left"/>
          <w:tab w:leader="none" w:pos="720" w:val="clear"/>
        </w:tabs>
        <w:ind w:firstLine="709" w:left="0" w:right="0"/>
        <w:rPr/>
      </w:pPr>
      <w:r>
        <w:rPr>
          <w:highlight w:val="white"/>
        </w:rPr>
        <w:t>Адрес – 614045, г. Пермь, ул. Куйбышева, д. 6.</w:t>
      </w:r>
    </w:p>
    <w:p w14:paraId="55000000">
      <w:pPr>
        <w:pStyle w:val="Style_1"/>
        <w:widowControl w:val="0"/>
        <w:tabs>
          <w:tab w:leader="none" w:pos="0" w:val="left"/>
          <w:tab w:leader="none" w:pos="284" w:val="left"/>
          <w:tab w:leader="none" w:pos="720" w:val="clear"/>
        </w:tabs>
        <w:ind w:firstLine="709" w:left="0" w:right="0"/>
        <w:rPr/>
      </w:pPr>
      <w:r>
        <w:rPr>
          <w:highlight w:val="white"/>
        </w:rPr>
        <w:t>Сайт – http://www.tu59.rosim.ru/</w:t>
      </w:r>
    </w:p>
    <w:p w14:paraId="56000000">
      <w:pPr>
        <w:pStyle w:val="Style_1"/>
        <w:widowControl w:val="0"/>
        <w:tabs>
          <w:tab w:leader="none" w:pos="0" w:val="left"/>
          <w:tab w:leader="none" w:pos="284" w:val="left"/>
          <w:tab w:leader="none" w:pos="720" w:val="clear"/>
        </w:tabs>
        <w:ind w:firstLine="709" w:left="0" w:right="0"/>
        <w:rPr/>
      </w:pPr>
      <w:r>
        <w:rPr>
          <w:highlight w:val="white"/>
        </w:rPr>
        <w:t>Телефон – (342) 236-38-77.</w:t>
      </w:r>
    </w:p>
    <w:p w14:paraId="57000000">
      <w:pPr>
        <w:pStyle w:val="Style_1"/>
        <w:widowControl w:val="0"/>
        <w:tabs>
          <w:tab w:leader="none" w:pos="0" w:val="left"/>
          <w:tab w:leader="none" w:pos="720" w:val="clear"/>
        </w:tabs>
        <w:ind w:firstLine="709" w:left="0" w:right="57"/>
        <w:rPr/>
      </w:pPr>
      <w:r>
        <w:rPr>
          <w:b w:val="1"/>
          <w:highlight w:val="white"/>
        </w:rPr>
        <w:t>3.5. Форма продажи (способ приватизации) –</w:t>
      </w:r>
      <w:r>
        <w:rPr>
          <w:highlight w:val="white"/>
        </w:rPr>
        <w:t xml:space="preserve"> аукцион в электронной форме, открытый по составу участников и по форме подачи предложений о цене имущества.</w:t>
      </w:r>
    </w:p>
    <w:p w14:paraId="58000000">
      <w:pPr>
        <w:pStyle w:val="Style_1"/>
        <w:widowControl w:val="0"/>
        <w:tabs>
          <w:tab w:leader="none" w:pos="0" w:val="left"/>
          <w:tab w:leader="none" w:pos="720" w:val="clear"/>
        </w:tabs>
        <w:spacing w:line="264" w:lineRule="auto"/>
        <w:ind w:firstLine="709" w:left="0" w:right="0"/>
        <w:rPr/>
      </w:pPr>
      <w:r>
        <w:rPr>
          <w:b w:val="1"/>
          <w:highlight w:val="white"/>
        </w:rPr>
        <w:t xml:space="preserve">3.6. Сведения об Имуществе (лоте), выставляемом на аукционе в электронной форме: </w:t>
      </w:r>
    </w:p>
    <w:p w14:paraId="59000000">
      <w:pPr>
        <w:pStyle w:val="Style_1"/>
        <w:widowControl w:val="0"/>
        <w:tabs>
          <w:tab w:leader="none" w:pos="720" w:val="clear"/>
        </w:tabs>
        <w:ind w:firstLine="709" w:left="0" w:right="0"/>
        <w:rPr/>
      </w:pPr>
      <w:r>
        <w:rPr>
          <w:b w:val="1"/>
          <w:highlight w:val="white"/>
        </w:rPr>
        <w:t>3.6.1. Наименование выставляемого на продажу Имущества (лота):</w:t>
      </w:r>
    </w:p>
    <w:p w14:paraId="5A000000">
      <w:pPr>
        <w:pStyle w:val="Style_1"/>
        <w:widowControl w:val="0"/>
        <w:spacing w:after="120" w:before="0"/>
        <w:ind w:firstLine="709" w:left="0" w:right="0"/>
        <w:jc w:val="both"/>
        <w:rPr/>
      </w:pPr>
      <w:r>
        <w:rPr>
          <w:b w:val="0"/>
          <w:color w:val="000000"/>
          <w:sz w:val="24"/>
          <w:highlight w:val="white"/>
          <w:u w:val="none"/>
        </w:rPr>
        <w:t>Земельный участок площадью 9110 кв.м с кадастровым номером 59:21:3740101:1208 (РНФИ П11260007909), с расположенными на нем объектами недвижимого имущества: здание домика отдыха площадью 14,7 кв.м с кадастровым номером 59:21:0310001:85 (РНФИ П12260010731), здание домика отдыха площадью 13,8 кв.м с кадастровым номером 59:21:0310001:84 (РНФИ П12260010702), здание бани площадью 31,2 кв.м с кадастровым номером 59:21:0310001:83 (РНФИ П12260010721), здание столовой площадью 80,2 кв.м с кадастровым номером 59:21:0310001:87 (РНФИ П12260010710), здание домика отдыха площадью 13,8 кв.м с кадастровым номером 59:21:0310001:88 (РНФИ П12260010699), здание домика отдыха площадью 13,7 кв.м с кадастровым номером 59:21:0310001:82 (РНФИ П12260010694), здание домика отдыха площадью 14,2 кв.м с кадастровым номером 59:21:0310001:86 (РНФИ П12260010700), здание домика отдыха площадью 14 кв.м с кадастровым номером 59:21:0310001:89 (РНФИ П12260010728), по адресу: Местоположение установлено относительно ориентира, расположенного за пределами участка. Почтовый  адрес ориентира: край Пермский, р-н Карагайский, у д. Беклемышево.</w:t>
      </w:r>
    </w:p>
    <w:p w14:paraId="5B000000">
      <w:pPr>
        <w:pStyle w:val="Style_1"/>
        <w:widowControl w:val="0"/>
        <w:spacing w:after="120" w:before="0"/>
        <w:ind/>
        <w:jc w:val="center"/>
        <w:rPr/>
      </w:pPr>
      <w:r>
        <w:rPr>
          <w:b w:val="1"/>
          <w:sz w:val="24"/>
          <w:highlight w:val="white"/>
        </w:rPr>
        <w:t>Характеристика земельного участка</w:t>
      </w:r>
    </w:p>
    <w:tbl>
      <w:tblPr>
        <w:tblStyle w:val="Style_4"/>
        <w:tblW w:type="auto" w:w="0"/>
        <w:jc w:val="left"/>
        <w:tblInd w:type="dxa" w:w="5"/>
        <w:tblLayout w:type="fixed"/>
        <w:tblCellMar>
          <w:top w:type="dxa" w:w="0"/>
          <w:left w:type="dxa" w:w="108"/>
          <w:bottom w:type="dxa" w:w="0"/>
          <w:right w:type="dxa" w:w="108"/>
        </w:tblCellMar>
      </w:tblPr>
      <w:tblGrid>
        <w:gridCol w:w="2892"/>
        <w:gridCol w:w="6589"/>
      </w:tblGrid>
      <w:tr>
        <w:trPr>
          <w:trHeight w:hRule="atLeast" w:val="448"/>
        </w:trPr>
        <w:tc>
          <w:tcPr>
            <w:tcW w:type="dxa" w:w="28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C000000">
            <w:pPr>
              <w:pStyle w:val="Style_1"/>
              <w:widowControl w:val="0"/>
              <w:spacing w:after="0" w:before="0"/>
              <w:ind w:firstLine="0" w:left="0" w:right="0"/>
              <w:jc w:val="left"/>
              <w:rPr/>
            </w:pPr>
            <w:r>
              <w:rPr>
                <w:color w:val="000000"/>
                <w:spacing w:val="0"/>
                <w:sz w:val="22"/>
                <w:highlight w:val="white"/>
              </w:rPr>
              <w:t>Местоположение:</w:t>
            </w:r>
          </w:p>
        </w:tc>
        <w:tc>
          <w:tcPr>
            <w:tcW w:type="dxa" w:w="65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D000000">
            <w:pPr>
              <w:pStyle w:val="Style_1"/>
              <w:widowControl w:val="0"/>
              <w:spacing w:after="120" w:before="0"/>
              <w:ind w:firstLine="709" w:left="0" w:right="0"/>
              <w:jc w:val="both"/>
              <w:rPr/>
            </w:pPr>
            <w:r>
              <w:rPr>
                <w:b w:val="0"/>
                <w:sz w:val="22"/>
                <w:highlight w:val="white"/>
              </w:rPr>
              <w:t>Местоположение установлено относительно ориентира, расположенного за пределами участка. Почтовый адрес ориентира: край Пермский, р-н Карагайский, у д. Беклемышево.</w:t>
            </w:r>
          </w:p>
        </w:tc>
      </w:tr>
      <w:tr>
        <w:tc>
          <w:tcPr>
            <w:tcW w:type="dxa" w:w="28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E000000">
            <w:pPr>
              <w:pStyle w:val="Style_1"/>
              <w:widowControl w:val="0"/>
              <w:spacing w:after="0" w:before="0"/>
              <w:ind w:firstLine="0" w:left="0" w:right="0"/>
              <w:jc w:val="left"/>
              <w:rPr/>
            </w:pPr>
            <w:r>
              <w:rPr>
                <w:color w:val="000000"/>
                <w:spacing w:val="0"/>
                <w:sz w:val="22"/>
                <w:highlight w:val="white"/>
              </w:rPr>
              <w:t>Номер РФИ:</w:t>
            </w:r>
          </w:p>
        </w:tc>
        <w:tc>
          <w:tcPr>
            <w:tcW w:type="dxa" w:w="65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F000000">
            <w:pPr>
              <w:pStyle w:val="Style_1"/>
              <w:widowControl w:val="0"/>
              <w:ind/>
              <w:rPr/>
            </w:pPr>
            <w:r>
              <w:rPr>
                <w:sz w:val="22"/>
                <w:highlight w:val="white"/>
              </w:rPr>
              <w:t>П11260007909</w:t>
            </w:r>
          </w:p>
        </w:tc>
      </w:tr>
      <w:tr>
        <w:tc>
          <w:tcPr>
            <w:tcW w:type="dxa" w:w="28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0000000">
            <w:pPr>
              <w:pStyle w:val="Style_1"/>
              <w:widowControl w:val="0"/>
              <w:spacing w:after="0" w:before="0"/>
              <w:ind w:firstLine="0" w:left="0" w:right="0"/>
              <w:jc w:val="left"/>
              <w:rPr/>
            </w:pPr>
            <w:r>
              <w:rPr>
                <w:color w:val="000000"/>
                <w:spacing w:val="0"/>
                <w:sz w:val="22"/>
                <w:highlight w:val="white"/>
              </w:rPr>
              <w:t>Кадастровый номер:</w:t>
            </w:r>
          </w:p>
        </w:tc>
        <w:tc>
          <w:tcPr>
            <w:tcW w:type="dxa" w:w="65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1000000">
            <w:pPr>
              <w:pStyle w:val="Style_1"/>
              <w:widowControl w:val="0"/>
              <w:ind/>
              <w:rPr/>
            </w:pPr>
            <w:r>
              <w:rPr>
                <w:b w:val="0"/>
                <w:sz w:val="22"/>
                <w:highlight w:val="white"/>
              </w:rPr>
              <w:t>59:21:3740101:1208</w:t>
            </w:r>
          </w:p>
        </w:tc>
      </w:tr>
      <w:tr>
        <w:tc>
          <w:tcPr>
            <w:tcW w:type="dxa" w:w="28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2000000">
            <w:pPr>
              <w:pStyle w:val="Style_1"/>
              <w:widowControl w:val="0"/>
              <w:spacing w:after="0" w:before="0"/>
              <w:ind w:firstLine="0" w:left="0" w:right="0"/>
              <w:jc w:val="left"/>
              <w:rPr/>
            </w:pPr>
            <w:r>
              <w:rPr>
                <w:color w:val="000000"/>
                <w:spacing w:val="0"/>
                <w:sz w:val="22"/>
                <w:highlight w:val="white"/>
              </w:rPr>
              <w:t>Общая площадь (кв. м.):</w:t>
            </w:r>
          </w:p>
        </w:tc>
        <w:tc>
          <w:tcPr>
            <w:tcW w:type="dxa" w:w="65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3000000">
            <w:pPr>
              <w:pStyle w:val="Style_1"/>
              <w:widowControl w:val="0"/>
              <w:spacing w:after="0" w:before="0"/>
              <w:ind w:firstLine="0" w:left="0" w:right="0"/>
              <w:jc w:val="left"/>
              <w:rPr/>
            </w:pPr>
            <w:r>
              <w:rPr>
                <w:sz w:val="22"/>
                <w:highlight w:val="white"/>
              </w:rPr>
              <w:t>9110 +/- 38</w:t>
            </w:r>
          </w:p>
        </w:tc>
      </w:tr>
      <w:tr>
        <w:tc>
          <w:tcPr>
            <w:tcW w:type="dxa" w:w="28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4000000">
            <w:pPr>
              <w:pStyle w:val="Style_1"/>
              <w:widowControl w:val="0"/>
              <w:spacing w:after="0" w:before="0"/>
              <w:ind w:firstLine="0" w:left="0" w:right="0"/>
              <w:jc w:val="left"/>
              <w:rPr/>
            </w:pPr>
            <w:r>
              <w:rPr>
                <w:color w:val="000000"/>
                <w:spacing w:val="0"/>
                <w:sz w:val="22"/>
                <w:highlight w:val="white"/>
              </w:rPr>
              <w:t>Категория земель:</w:t>
            </w:r>
          </w:p>
        </w:tc>
        <w:tc>
          <w:tcPr>
            <w:tcW w:type="dxa" w:w="65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5000000">
            <w:pPr>
              <w:pStyle w:val="Style_1"/>
              <w:widowControl w:val="0"/>
              <w:spacing w:after="0" w:before="0"/>
              <w:ind w:firstLine="0" w:left="0" w:right="0"/>
              <w:jc w:val="left"/>
              <w:rPr/>
            </w:pPr>
            <w:r>
              <w:rPr>
                <w:color w:val="000000"/>
                <w:spacing w:val="0"/>
                <w:sz w:val="22"/>
                <w:highlight w:val="white"/>
              </w:rPr>
              <w:t>Земли особо охраняемых территорий и объектов</w:t>
            </w:r>
          </w:p>
        </w:tc>
      </w:tr>
      <w:tr>
        <w:tc>
          <w:tcPr>
            <w:tcW w:type="dxa" w:w="28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6000000">
            <w:pPr>
              <w:pStyle w:val="Style_1"/>
              <w:widowControl w:val="0"/>
              <w:spacing w:after="0" w:before="0"/>
              <w:ind w:firstLine="0" w:left="0" w:right="0"/>
              <w:jc w:val="left"/>
              <w:rPr/>
            </w:pPr>
            <w:r>
              <w:rPr>
                <w:color w:val="000000"/>
                <w:spacing w:val="0"/>
                <w:sz w:val="22"/>
                <w:highlight w:val="white"/>
              </w:rPr>
              <w:t>Обременения:</w:t>
            </w:r>
          </w:p>
        </w:tc>
        <w:tc>
          <w:tcPr>
            <w:tcW w:type="dxa" w:w="65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7000000">
            <w:pPr>
              <w:pStyle w:val="Style_1"/>
              <w:widowControl w:val="0"/>
              <w:spacing w:after="0" w:before="0"/>
              <w:ind w:firstLine="0" w:left="0" w:right="0"/>
              <w:jc w:val="left"/>
              <w:rPr/>
            </w:pPr>
            <w:r>
              <w:rPr>
                <w:color w:val="000000"/>
                <w:spacing w:val="0"/>
                <w:sz w:val="22"/>
                <w:highlight w:val="white"/>
              </w:rPr>
              <w:t>Ограничения прав на земельный участок, предусмотренные статьей 56 Земельного кодекса Российской Федерации;</w:t>
            </w:r>
          </w:p>
          <w:p w14:paraId="68000000">
            <w:pPr>
              <w:pStyle w:val="Style_1"/>
              <w:widowControl w:val="0"/>
              <w:spacing w:after="0" w:before="0"/>
              <w:ind w:firstLine="0" w:left="0" w:right="0"/>
              <w:jc w:val="left"/>
              <w:rPr/>
            </w:pPr>
            <w:r>
              <w:rPr>
                <w:color w:val="000000"/>
                <w:spacing w:val="0"/>
                <w:sz w:val="22"/>
                <w:highlight w:val="white"/>
              </w:rPr>
              <w:t>Срок действия: не установлен;</w:t>
            </w:r>
          </w:p>
          <w:p w14:paraId="69000000">
            <w:pPr>
              <w:pStyle w:val="Style_1"/>
              <w:widowControl w:val="0"/>
              <w:spacing w:after="0" w:before="0"/>
              <w:ind w:firstLine="0" w:left="0" w:right="0"/>
              <w:jc w:val="left"/>
              <w:rPr/>
            </w:pPr>
            <w:r>
              <w:rPr>
                <w:color w:val="000000"/>
                <w:spacing w:val="0"/>
                <w:sz w:val="22"/>
                <w:highlight w:val="white"/>
              </w:rPr>
              <w:t>реквизиты документа-основания: водный Кодекс Российской Федерации от 03.06.2006 № 74-ФЗ выдан: Государственная Дума</w:t>
            </w:r>
          </w:p>
          <w:p w14:paraId="6A000000">
            <w:pPr>
              <w:pStyle w:val="Style_1"/>
              <w:widowControl w:val="0"/>
              <w:spacing w:after="0" w:before="0"/>
              <w:ind w:firstLine="0" w:left="0" w:right="0"/>
              <w:jc w:val="left"/>
              <w:rPr/>
            </w:pPr>
            <w:r>
              <w:rPr>
                <w:color w:val="000000"/>
                <w:spacing w:val="0"/>
                <w:sz w:val="22"/>
                <w:highlight w:val="white"/>
              </w:rPr>
              <w:t>Российской Федерации; постановление об утверждении Правил установления на местности границ водоохранных зон и границ</w:t>
            </w:r>
          </w:p>
          <w:p w14:paraId="6B000000">
            <w:pPr>
              <w:pStyle w:val="Style_1"/>
              <w:widowControl w:val="0"/>
              <w:spacing w:after="0" w:before="0"/>
              <w:ind w:firstLine="0" w:left="0" w:right="0"/>
              <w:jc w:val="left"/>
              <w:rPr/>
            </w:pPr>
            <w:r>
              <w:rPr>
                <w:color w:val="000000"/>
                <w:spacing w:val="0"/>
                <w:sz w:val="22"/>
                <w:highlight w:val="white"/>
              </w:rPr>
              <w:t>прибрежных защитных полос водных объектов от 10.01.2009 No 17 выдан: Правительство Российской Федерации; приказ об</w:t>
            </w:r>
          </w:p>
          <w:p w14:paraId="6C000000">
            <w:pPr>
              <w:pStyle w:val="Style_1"/>
              <w:widowControl w:val="0"/>
              <w:spacing w:after="0" w:before="0"/>
              <w:ind w:firstLine="0" w:left="0" w:right="0"/>
              <w:jc w:val="left"/>
              <w:rPr/>
            </w:pPr>
            <w:r>
              <w:rPr>
                <w:color w:val="000000"/>
                <w:spacing w:val="0"/>
                <w:sz w:val="22"/>
                <w:highlight w:val="white"/>
              </w:rPr>
              <w:t>утверждении установленных границ водоохранных зон, границ прибрежных защитных полос и границ береговой полосы бассейна</w:t>
            </w:r>
          </w:p>
          <w:p w14:paraId="6D000000">
            <w:pPr>
              <w:pStyle w:val="Style_1"/>
              <w:widowControl w:val="0"/>
              <w:spacing w:after="0" w:before="0"/>
              <w:ind w:firstLine="0" w:left="0" w:right="0"/>
              <w:jc w:val="left"/>
              <w:rPr/>
            </w:pPr>
            <w:r>
              <w:rPr>
                <w:color w:val="000000"/>
                <w:spacing w:val="0"/>
                <w:sz w:val="22"/>
                <w:highlight w:val="white"/>
              </w:rPr>
              <w:t>реки Обва на территории Пермского края от 22.07.2020 No 30-01-02-353 выдан: Министерство природных ресурсов, лесного</w:t>
            </w:r>
          </w:p>
          <w:p w14:paraId="6E000000">
            <w:pPr>
              <w:pStyle w:val="Style_1"/>
              <w:widowControl w:val="0"/>
              <w:spacing w:after="0" w:before="0"/>
              <w:ind w:firstLine="0" w:left="0" w:right="0"/>
              <w:jc w:val="left"/>
              <w:rPr/>
            </w:pPr>
            <w:r>
              <w:rPr>
                <w:color w:val="000000"/>
                <w:spacing w:val="0"/>
                <w:sz w:val="22"/>
                <w:highlight w:val="white"/>
              </w:rPr>
              <w:t>хозяйства и экологии Пермского края;</w:t>
            </w:r>
          </w:p>
          <w:p w14:paraId="6F000000">
            <w:pPr>
              <w:pStyle w:val="Style_1"/>
              <w:widowControl w:val="0"/>
              <w:spacing w:after="0" w:before="0"/>
              <w:ind w:firstLine="0" w:left="0" w:right="0"/>
              <w:jc w:val="left"/>
              <w:rPr/>
            </w:pPr>
            <w:r>
              <w:rPr>
                <w:color w:val="000000"/>
                <w:spacing w:val="0"/>
                <w:sz w:val="22"/>
                <w:highlight w:val="white"/>
              </w:rPr>
              <w:t>До начала землеустроительных, земляных, строительных, мелиоративных, хозяйственных и иных работ необходимо провести историко-культурную экспертизу рассматриваемого земельного участка, результаты которой направить на согласование в Инспекцию.</w:t>
            </w:r>
          </w:p>
        </w:tc>
      </w:tr>
      <w:tr>
        <w:tc>
          <w:tcPr>
            <w:tcW w:type="dxa" w:w="28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0000000">
            <w:pPr>
              <w:pStyle w:val="Style_1"/>
              <w:widowControl w:val="0"/>
              <w:spacing w:after="0" w:before="0"/>
              <w:ind w:firstLine="0" w:left="0" w:right="0"/>
              <w:jc w:val="left"/>
              <w:rPr/>
            </w:pPr>
            <w:r>
              <w:rPr>
                <w:color w:val="000000"/>
                <w:spacing w:val="0"/>
                <w:sz w:val="22"/>
                <w:highlight w:val="white"/>
              </w:rPr>
              <w:t>Право:</w:t>
            </w:r>
          </w:p>
        </w:tc>
        <w:tc>
          <w:tcPr>
            <w:tcW w:type="dxa" w:w="65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1000000">
            <w:pPr>
              <w:pStyle w:val="Style_1"/>
              <w:widowControl w:val="0"/>
              <w:spacing w:after="0" w:before="0"/>
              <w:ind w:firstLine="0" w:left="0" w:right="0"/>
              <w:jc w:val="left"/>
              <w:rPr/>
            </w:pPr>
            <w:r>
              <w:rPr>
                <w:color w:val="000000"/>
                <w:spacing w:val="0"/>
                <w:sz w:val="22"/>
                <w:highlight w:val="white"/>
              </w:rPr>
              <w:t>Собственность РФ</w:t>
            </w:r>
          </w:p>
        </w:tc>
      </w:tr>
      <w:tr>
        <w:trPr>
          <w:trHeight w:hRule="atLeast" w:val="768"/>
        </w:trPr>
        <w:tc>
          <w:tcPr>
            <w:tcW w:type="dxa" w:w="28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2000000">
            <w:pPr>
              <w:pStyle w:val="Style_1"/>
              <w:widowControl w:val="0"/>
              <w:spacing w:after="0" w:before="0"/>
              <w:ind w:firstLine="0" w:left="0" w:right="0"/>
              <w:jc w:val="left"/>
              <w:rPr/>
            </w:pPr>
            <w:r>
              <w:rPr>
                <w:color w:val="000000"/>
                <w:spacing w:val="0"/>
                <w:sz w:val="22"/>
                <w:highlight w:val="white"/>
              </w:rPr>
              <w:t>Правоустанавливающие документы:</w:t>
            </w:r>
          </w:p>
        </w:tc>
        <w:tc>
          <w:tcPr>
            <w:tcW w:type="dxa" w:w="65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3000000">
            <w:pPr>
              <w:pStyle w:val="Style_1"/>
              <w:widowControl w:val="0"/>
              <w:tabs>
                <w:tab w:leader="none" w:pos="720" w:val="clear"/>
                <w:tab w:leader="none" w:pos="2520" w:val="left"/>
              </w:tabs>
              <w:spacing w:after="0" w:before="0"/>
              <w:ind w:firstLine="0" w:left="0" w:right="0"/>
              <w:jc w:val="left"/>
              <w:rPr/>
            </w:pPr>
            <w:r>
              <w:rPr>
                <w:color w:val="000000"/>
                <w:spacing w:val="0"/>
                <w:sz w:val="22"/>
                <w:highlight w:val="white"/>
              </w:rPr>
              <w:t>Государственная регистрация права собственности от 26.08.2011 № 59-59-01/009/2011-725;</w:t>
            </w:r>
          </w:p>
          <w:p w14:paraId="74000000">
            <w:pPr>
              <w:pStyle w:val="Style_1"/>
              <w:widowControl w:val="0"/>
              <w:tabs>
                <w:tab w:leader="none" w:pos="720" w:val="clear"/>
                <w:tab w:leader="none" w:pos="2520" w:val="left"/>
              </w:tabs>
              <w:spacing w:after="0" w:before="0"/>
              <w:ind w:firstLine="0" w:left="0" w:right="0"/>
              <w:jc w:val="left"/>
              <w:rPr>
                <w:color w:val="000000"/>
                <w:spacing w:val="0"/>
                <w:sz w:val="22"/>
              </w:rPr>
            </w:pPr>
          </w:p>
        </w:tc>
      </w:tr>
    </w:tbl>
    <w:p w14:paraId="75000000">
      <w:pPr>
        <w:pStyle w:val="Style_1"/>
        <w:widowControl w:val="0"/>
        <w:tabs>
          <w:tab w:leader="none" w:pos="720" w:val="clear"/>
          <w:tab w:leader="none" w:pos="2481" w:val="left"/>
        </w:tabs>
        <w:ind/>
        <w:jc w:val="left"/>
        <w:rPr>
          <w:b w:val="1"/>
          <w:sz w:val="22"/>
        </w:rPr>
      </w:pPr>
    </w:p>
    <w:p w14:paraId="76000000">
      <w:pPr>
        <w:pStyle w:val="Style_1"/>
        <w:widowControl w:val="0"/>
        <w:tabs>
          <w:tab w:leader="none" w:pos="720" w:val="clear"/>
          <w:tab w:leader="none" w:pos="2481" w:val="left"/>
        </w:tabs>
        <w:ind/>
        <w:jc w:val="center"/>
        <w:rPr/>
      </w:pPr>
      <w:r>
        <w:rPr>
          <w:b w:val="1"/>
          <w:highlight w:val="white"/>
        </w:rPr>
        <w:t xml:space="preserve">Характеристика объекта недвижимого имущества. </w:t>
      </w:r>
    </w:p>
    <w:p w14:paraId="77000000">
      <w:pPr>
        <w:pStyle w:val="Style_1"/>
        <w:rPr>
          <w:b w:val="1"/>
          <w:sz w:val="22"/>
        </w:rPr>
      </w:pPr>
    </w:p>
    <w:tbl>
      <w:tblPr>
        <w:tblStyle w:val="Style_4"/>
        <w:tblW w:type="auto" w:w="0"/>
        <w:jc w:val="center"/>
        <w:tblInd w:type="dxa" w:w="0"/>
        <w:tblLayout w:type="fixed"/>
        <w:tblCellMar>
          <w:top w:type="dxa" w:w="0"/>
          <w:left w:type="dxa" w:w="108"/>
          <w:bottom w:type="dxa" w:w="0"/>
          <w:right w:type="dxa" w:w="108"/>
        </w:tblCellMar>
      </w:tblPr>
      <w:tblGrid>
        <w:gridCol w:w="3480"/>
        <w:gridCol w:w="6295"/>
      </w:tblGrid>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78000000">
            <w:pPr>
              <w:pStyle w:val="Style_1"/>
              <w:widowControl w:val="0"/>
              <w:spacing w:after="0" w:before="0"/>
              <w:ind w:firstLine="0" w:left="0" w:right="0"/>
              <w:jc w:val="both"/>
              <w:rPr/>
            </w:pPr>
            <w:r>
              <w:rPr>
                <w:b w:val="0"/>
                <w:color w:val="000000"/>
                <w:spacing w:val="0"/>
                <w:sz w:val="22"/>
                <w:highlight w:val="white"/>
              </w:rPr>
              <w:t>Наименование:</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79000000">
            <w:pPr>
              <w:pStyle w:val="Style_1"/>
              <w:widowControl w:val="0"/>
              <w:ind/>
              <w:jc w:val="both"/>
              <w:rPr/>
            </w:pPr>
            <w:r>
              <w:rPr>
                <w:b w:val="0"/>
                <w:sz w:val="22"/>
                <w:highlight w:val="white"/>
              </w:rPr>
              <w:t>здание бани</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7A000000">
            <w:pPr>
              <w:pStyle w:val="Style_1"/>
              <w:widowControl w:val="0"/>
              <w:spacing w:after="0" w:before="0"/>
              <w:ind w:firstLine="0" w:left="0" w:right="0"/>
              <w:jc w:val="both"/>
              <w:rPr/>
            </w:pPr>
            <w:r>
              <w:rPr>
                <w:b w:val="0"/>
                <w:color w:val="000000"/>
                <w:spacing w:val="0"/>
                <w:sz w:val="22"/>
                <w:highlight w:val="white"/>
              </w:rPr>
              <w:t>Номер РФИ:</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7B000000">
            <w:pPr>
              <w:pStyle w:val="Style_1"/>
              <w:widowControl w:val="0"/>
              <w:ind/>
              <w:jc w:val="both"/>
              <w:rPr/>
            </w:pPr>
            <w:r>
              <w:rPr>
                <w:b w:val="0"/>
                <w:sz w:val="22"/>
                <w:highlight w:val="white"/>
              </w:rPr>
              <w:t>П12260010721</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7C000000">
            <w:pPr>
              <w:pStyle w:val="Style_1"/>
              <w:widowControl w:val="0"/>
              <w:spacing w:after="0" w:before="0"/>
              <w:ind w:firstLine="0" w:left="0" w:right="0"/>
              <w:jc w:val="both"/>
              <w:rPr/>
            </w:pPr>
            <w:r>
              <w:rPr>
                <w:b w:val="0"/>
                <w:color w:val="000000"/>
                <w:spacing w:val="0"/>
                <w:sz w:val="22"/>
                <w:highlight w:val="white"/>
              </w:rPr>
              <w:t>Кадастровый номер:</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7D000000">
            <w:pPr>
              <w:pStyle w:val="Style_1"/>
              <w:widowControl w:val="0"/>
              <w:ind/>
              <w:jc w:val="both"/>
              <w:rPr/>
            </w:pPr>
            <w:r>
              <w:rPr>
                <w:b w:val="0"/>
                <w:sz w:val="22"/>
                <w:highlight w:val="white"/>
              </w:rPr>
              <w:t>59:21:0310001:83</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7E000000">
            <w:pPr>
              <w:pStyle w:val="Style_1"/>
              <w:widowControl w:val="0"/>
              <w:spacing w:after="0" w:before="0"/>
              <w:ind w:firstLine="0" w:left="0" w:right="0"/>
              <w:jc w:val="both"/>
              <w:rPr/>
            </w:pPr>
            <w:r>
              <w:rPr>
                <w:color w:val="000000"/>
                <w:spacing w:val="0"/>
                <w:sz w:val="22"/>
                <w:highlight w:val="white"/>
              </w:rPr>
              <w:t>Площадь застройки (кв.м.):</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7F000000">
            <w:pPr>
              <w:pStyle w:val="Style_1"/>
              <w:widowControl w:val="0"/>
              <w:ind/>
              <w:jc w:val="both"/>
              <w:rPr/>
            </w:pPr>
            <w:r>
              <w:rPr>
                <w:b w:val="0"/>
                <w:sz w:val="22"/>
                <w:highlight w:val="white"/>
              </w:rPr>
              <w:t>31,2</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0000000">
            <w:pPr>
              <w:pStyle w:val="Style_1"/>
              <w:widowControl w:val="0"/>
              <w:tabs>
                <w:tab w:leader="none" w:pos="720" w:val="clear"/>
                <w:tab w:leader="none" w:pos="797" w:val="left"/>
              </w:tabs>
              <w:spacing w:after="0" w:before="0"/>
              <w:ind w:firstLine="0" w:left="0" w:right="0"/>
              <w:jc w:val="both"/>
              <w:rPr/>
            </w:pPr>
            <w:r>
              <w:rPr>
                <w:color w:val="000000"/>
                <w:spacing w:val="0"/>
                <w:sz w:val="22"/>
                <w:highlight w:val="white"/>
              </w:rPr>
              <w:t>Этаж (номер на поэтажном плане):</w:t>
            </w:r>
          </w:p>
        </w:tc>
        <w:tc>
          <w:tcPr>
            <w:tcW w:type="dxa" w:w="6295"/>
            <w:tcBorders>
              <w:top w:color="000000" w:sz="6" w:val="single"/>
              <w:left w:color="000000" w:sz="6" w:val="single"/>
              <w:bottom w:color="000000" w:sz="6" w:val="single"/>
              <w:right w:color="000000" w:sz="6" w:val="single"/>
            </w:tcBorders>
            <w:shd w:fill="FFFFFF" w:val="clear"/>
            <w:tcMar>
              <w:top w:type="dxa" w:w="0"/>
              <w:left w:type="dxa" w:w="108"/>
              <w:bottom w:type="dxa" w:w="0"/>
              <w:right w:type="dxa" w:w="108"/>
            </w:tcMar>
            <w:vAlign w:val="center"/>
          </w:tcPr>
          <w:p w14:paraId="81000000">
            <w:pPr>
              <w:pStyle w:val="Style_1"/>
              <w:widowControl w:val="0"/>
              <w:ind/>
              <w:jc w:val="both"/>
              <w:rPr/>
            </w:pPr>
            <w:r>
              <w:rPr>
                <w:b w:val="0"/>
                <w:sz w:val="22"/>
                <w:highlight w:val="white"/>
              </w:rPr>
              <w:t>1, в том числе подземных нет</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2000000">
            <w:pPr>
              <w:pStyle w:val="Style_1"/>
              <w:widowControl w:val="0"/>
              <w:tabs>
                <w:tab w:leader="none" w:pos="720" w:val="clear"/>
                <w:tab w:leader="none" w:pos="797" w:val="left"/>
              </w:tabs>
              <w:spacing w:after="0" w:before="0"/>
              <w:ind w:firstLine="0" w:left="0" w:right="0"/>
              <w:jc w:val="both"/>
              <w:rPr/>
            </w:pPr>
            <w:r>
              <w:rPr>
                <w:color w:val="000000"/>
                <w:spacing w:val="0"/>
                <w:sz w:val="22"/>
                <w:highlight w:val="white"/>
              </w:rPr>
              <w:t>Назначение:</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3000000">
            <w:pPr>
              <w:pStyle w:val="Style_1"/>
              <w:widowControl w:val="0"/>
              <w:tabs>
                <w:tab w:leader="none" w:pos="720" w:val="clear"/>
                <w:tab w:leader="none" w:pos="797" w:val="left"/>
              </w:tabs>
              <w:spacing w:after="0" w:before="0"/>
              <w:ind w:firstLine="0" w:left="0" w:right="0"/>
              <w:jc w:val="both"/>
              <w:rPr/>
            </w:pPr>
            <w:r>
              <w:rPr>
                <w:b w:val="0"/>
                <w:color w:val="000000"/>
                <w:spacing w:val="0"/>
                <w:sz w:val="22"/>
                <w:highlight w:val="white"/>
              </w:rPr>
              <w:t>Нежилое</w:t>
            </w:r>
          </w:p>
        </w:tc>
      </w:tr>
      <w:tr>
        <w:trPr>
          <w:trHeight w:hRule="atLeast" w:val="407"/>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4000000">
            <w:pPr>
              <w:pStyle w:val="Style_1"/>
              <w:widowControl w:val="0"/>
              <w:spacing w:after="0" w:before="0"/>
              <w:ind w:firstLine="0" w:left="0" w:right="0"/>
              <w:jc w:val="both"/>
              <w:rPr/>
            </w:pPr>
            <w:r>
              <w:rPr>
                <w:color w:val="000000"/>
                <w:spacing w:val="0"/>
                <w:sz w:val="22"/>
                <w:highlight w:val="white"/>
              </w:rPr>
              <w:t>Право:</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5000000">
            <w:pPr>
              <w:pStyle w:val="Style_1"/>
              <w:widowControl w:val="0"/>
              <w:spacing w:after="0" w:before="0"/>
              <w:ind w:firstLine="0" w:left="0" w:right="0"/>
              <w:jc w:val="both"/>
              <w:rPr/>
            </w:pPr>
            <w:r>
              <w:rPr>
                <w:b w:val="0"/>
                <w:color w:val="000000"/>
                <w:spacing w:val="0"/>
                <w:sz w:val="22"/>
                <w:highlight w:val="white"/>
              </w:rPr>
              <w:t>Собственность РФ</w:t>
            </w:r>
          </w:p>
        </w:tc>
      </w:tr>
      <w:tr>
        <w:trPr>
          <w:trHeight w:hRule="atLeast" w:val="282"/>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6000000">
            <w:pPr>
              <w:pStyle w:val="Style_1"/>
              <w:widowControl w:val="0"/>
              <w:spacing w:after="0" w:before="0"/>
              <w:ind w:firstLine="0" w:left="0" w:right="0"/>
              <w:jc w:val="both"/>
              <w:rPr/>
            </w:pPr>
            <w:r>
              <w:rPr>
                <w:color w:val="000000"/>
                <w:spacing w:val="0"/>
                <w:sz w:val="22"/>
                <w:highlight w:val="white"/>
              </w:rPr>
              <w:t>Обременения:</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7000000">
            <w:pPr>
              <w:pStyle w:val="Style_1"/>
              <w:widowControl w:val="0"/>
              <w:spacing w:after="0" w:before="0"/>
              <w:ind w:firstLine="0" w:left="0" w:right="0"/>
              <w:jc w:val="both"/>
              <w:rPr/>
            </w:pPr>
            <w:r>
              <w:rPr>
                <w:b w:val="0"/>
                <w:color w:val="000000"/>
                <w:spacing w:val="0"/>
                <w:sz w:val="22"/>
                <w:highlight w:val="white"/>
              </w:rPr>
              <w:t>Не зарегистрировано</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8000000">
            <w:pPr>
              <w:pStyle w:val="Style_1"/>
              <w:widowControl w:val="0"/>
              <w:spacing w:after="0" w:before="0"/>
              <w:ind w:firstLine="0" w:left="0" w:right="0"/>
              <w:jc w:val="both"/>
              <w:rPr/>
            </w:pPr>
            <w:r>
              <w:rPr>
                <w:color w:val="000000"/>
                <w:spacing w:val="0"/>
                <w:sz w:val="22"/>
                <w:highlight w:val="white"/>
              </w:rPr>
              <w:t>ОКН:</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9000000">
            <w:pPr>
              <w:pStyle w:val="Style_1"/>
              <w:widowControl w:val="0"/>
              <w:spacing w:after="0" w:before="0"/>
              <w:ind w:firstLine="0" w:left="0" w:right="0"/>
              <w:jc w:val="both"/>
              <w:rPr/>
            </w:pPr>
            <w:r>
              <w:rPr>
                <w:b w:val="0"/>
                <w:color w:val="000000"/>
                <w:spacing w:val="0"/>
                <w:sz w:val="22"/>
                <w:highlight w:val="white"/>
              </w:rPr>
              <w:t>Как ОКН не зарегистрирован</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A000000">
            <w:pPr>
              <w:pStyle w:val="Style_1"/>
              <w:widowControl w:val="0"/>
              <w:spacing w:after="0" w:before="0"/>
              <w:ind w:firstLine="0" w:left="0" w:right="0"/>
              <w:jc w:val="both"/>
              <w:rPr/>
            </w:pPr>
            <w:r>
              <w:rPr>
                <w:color w:val="000000"/>
                <w:spacing w:val="0"/>
                <w:sz w:val="22"/>
                <w:highlight w:val="white"/>
              </w:rPr>
              <w:t>МЧС:</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B000000">
            <w:pPr>
              <w:pStyle w:val="Style_1"/>
              <w:widowControl w:val="0"/>
              <w:spacing w:after="0" w:before="0"/>
              <w:ind w:firstLine="0" w:left="0" w:right="0"/>
              <w:jc w:val="both"/>
              <w:rPr/>
            </w:pPr>
            <w:r>
              <w:rPr>
                <w:b w:val="0"/>
                <w:color w:val="000000"/>
                <w:spacing w:val="0"/>
                <w:sz w:val="22"/>
                <w:highlight w:val="white"/>
              </w:rPr>
              <w:t>Как объект ГО не числится</w:t>
            </w:r>
          </w:p>
        </w:tc>
      </w:tr>
      <w:tr>
        <w:trPr>
          <w:trHeight w:hRule="atLeast" w:val="1306"/>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C000000">
            <w:pPr>
              <w:pStyle w:val="Style_1"/>
              <w:widowControl w:val="0"/>
              <w:spacing w:after="0" w:before="0"/>
              <w:ind w:firstLine="0" w:left="0" w:right="0"/>
              <w:jc w:val="both"/>
              <w:rPr/>
            </w:pPr>
            <w:r>
              <w:rPr>
                <w:color w:val="000000"/>
                <w:spacing w:val="0"/>
                <w:sz w:val="22"/>
                <w:highlight w:val="white"/>
              </w:rPr>
              <w:t>Правоустанавливающие документы:</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D000000">
            <w:pPr>
              <w:pStyle w:val="Style_1"/>
              <w:widowControl w:val="0"/>
              <w:spacing w:after="0" w:before="0"/>
              <w:ind w:firstLine="0" w:left="0" w:right="0"/>
              <w:jc w:val="both"/>
              <w:rPr/>
            </w:pPr>
            <w:r>
              <w:rPr>
                <w:b w:val="0"/>
                <w:color w:val="000000"/>
                <w:spacing w:val="0"/>
                <w:sz w:val="22"/>
                <w:highlight w:val="white"/>
              </w:rPr>
              <w:t>Государственная регистрация права собственности от 17.03.2010 № 59-59-03/004/2010-803;</w:t>
            </w:r>
          </w:p>
        </w:tc>
      </w:tr>
    </w:tbl>
    <w:p w14:paraId="8E000000">
      <w:pPr>
        <w:pStyle w:val="Style_1"/>
        <w:widowControl w:val="0"/>
        <w:tabs>
          <w:tab w:leader="none" w:pos="720" w:val="clear"/>
          <w:tab w:leader="none" w:pos="2481" w:val="left"/>
        </w:tabs>
        <w:ind/>
        <w:jc w:val="center"/>
        <w:rPr/>
      </w:pPr>
      <w:r>
        <w:rPr>
          <w:b w:val="1"/>
          <w:highlight w:val="white"/>
        </w:rPr>
        <w:t>Характеристика объекта недвижимого имущества.</w:t>
      </w:r>
    </w:p>
    <w:p w14:paraId="8F000000">
      <w:pPr>
        <w:pStyle w:val="Style_1"/>
        <w:widowControl w:val="0"/>
        <w:tabs>
          <w:tab w:leader="none" w:pos="720" w:val="clear"/>
          <w:tab w:leader="none" w:pos="2481" w:val="left"/>
        </w:tabs>
        <w:ind w:firstLine="709" w:left="0" w:right="0"/>
        <w:jc w:val="both"/>
        <w:rPr>
          <w:b w:val="1"/>
          <w:sz w:val="22"/>
        </w:rPr>
      </w:pPr>
    </w:p>
    <w:tbl>
      <w:tblPr>
        <w:tblStyle w:val="Style_4"/>
        <w:tblW w:type="auto" w:w="0"/>
        <w:jc w:val="center"/>
        <w:tblInd w:type="dxa" w:w="0"/>
        <w:tblLayout w:type="fixed"/>
        <w:tblCellMar>
          <w:top w:type="dxa" w:w="0"/>
          <w:left w:type="dxa" w:w="108"/>
          <w:bottom w:type="dxa" w:w="0"/>
          <w:right w:type="dxa" w:w="108"/>
        </w:tblCellMar>
      </w:tblPr>
      <w:tblGrid>
        <w:gridCol w:w="3480"/>
        <w:gridCol w:w="6295"/>
      </w:tblGrid>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90000000">
            <w:pPr>
              <w:pStyle w:val="Style_1"/>
              <w:widowControl w:val="0"/>
              <w:spacing w:after="0" w:before="0"/>
              <w:ind w:firstLine="0" w:left="0" w:right="0"/>
              <w:jc w:val="both"/>
              <w:rPr/>
            </w:pPr>
            <w:r>
              <w:rPr>
                <w:color w:val="000000"/>
                <w:spacing w:val="0"/>
                <w:sz w:val="22"/>
                <w:highlight w:val="white"/>
              </w:rPr>
              <w:t>Наименование:</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91000000">
            <w:pPr>
              <w:pStyle w:val="Style_1"/>
              <w:widowControl w:val="0"/>
              <w:ind/>
              <w:jc w:val="both"/>
              <w:rPr/>
            </w:pPr>
            <w:r>
              <w:rPr>
                <w:b w:val="0"/>
                <w:sz w:val="22"/>
                <w:highlight w:val="white"/>
              </w:rPr>
              <w:t>здание домика отдыха</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92000000">
            <w:pPr>
              <w:pStyle w:val="Style_1"/>
              <w:widowControl w:val="0"/>
              <w:spacing w:after="0" w:before="0"/>
              <w:ind w:firstLine="0" w:left="0" w:right="0"/>
              <w:jc w:val="both"/>
              <w:rPr/>
            </w:pPr>
            <w:r>
              <w:rPr>
                <w:color w:val="000000"/>
                <w:spacing w:val="0"/>
                <w:sz w:val="22"/>
                <w:highlight w:val="white"/>
              </w:rPr>
              <w:t>Номер РФИ:</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93000000">
            <w:pPr>
              <w:pStyle w:val="Style_1"/>
              <w:widowControl w:val="0"/>
              <w:ind/>
              <w:jc w:val="both"/>
              <w:rPr/>
            </w:pPr>
            <w:r>
              <w:rPr>
                <w:b w:val="0"/>
                <w:sz w:val="22"/>
                <w:highlight w:val="white"/>
              </w:rPr>
              <w:t>П12260010731</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94000000">
            <w:pPr>
              <w:pStyle w:val="Style_1"/>
              <w:widowControl w:val="0"/>
              <w:spacing w:after="0" w:before="0"/>
              <w:ind w:firstLine="0" w:left="0" w:right="0"/>
              <w:jc w:val="both"/>
              <w:rPr/>
            </w:pPr>
            <w:r>
              <w:rPr>
                <w:color w:val="000000"/>
                <w:spacing w:val="0"/>
                <w:sz w:val="22"/>
                <w:highlight w:val="white"/>
              </w:rPr>
              <w:t>Кадастровый номер:</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95000000">
            <w:pPr>
              <w:pStyle w:val="Style_1"/>
              <w:widowControl w:val="0"/>
              <w:ind/>
              <w:jc w:val="both"/>
              <w:rPr/>
            </w:pPr>
            <w:r>
              <w:rPr>
                <w:b w:val="0"/>
                <w:sz w:val="22"/>
                <w:highlight w:val="white"/>
              </w:rPr>
              <w:t>59:21:0310001:85</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6000000">
            <w:pPr>
              <w:pStyle w:val="Style_1"/>
              <w:widowControl w:val="0"/>
              <w:spacing w:after="0" w:before="0"/>
              <w:ind w:firstLine="0" w:left="0" w:right="0"/>
              <w:jc w:val="both"/>
              <w:rPr/>
            </w:pPr>
            <w:r>
              <w:rPr>
                <w:color w:val="000000"/>
                <w:spacing w:val="0"/>
                <w:sz w:val="22"/>
                <w:highlight w:val="white"/>
              </w:rPr>
              <w:t>Площадь застройки (кв.м.):</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7000000">
            <w:pPr>
              <w:pStyle w:val="Style_1"/>
              <w:widowControl w:val="0"/>
              <w:ind/>
              <w:jc w:val="both"/>
              <w:rPr/>
            </w:pPr>
            <w:r>
              <w:rPr>
                <w:b w:val="0"/>
                <w:sz w:val="22"/>
                <w:highlight w:val="white"/>
              </w:rPr>
              <w:t>14,7</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8000000">
            <w:pPr>
              <w:pStyle w:val="Style_1"/>
              <w:widowControl w:val="0"/>
              <w:tabs>
                <w:tab w:leader="none" w:pos="720" w:val="clear"/>
                <w:tab w:leader="none" w:pos="797" w:val="left"/>
              </w:tabs>
              <w:spacing w:after="0" w:before="0"/>
              <w:ind w:firstLine="0" w:left="0" w:right="0"/>
              <w:jc w:val="both"/>
              <w:rPr/>
            </w:pPr>
            <w:r>
              <w:rPr>
                <w:color w:val="000000"/>
                <w:spacing w:val="0"/>
                <w:sz w:val="22"/>
                <w:highlight w:val="white"/>
              </w:rPr>
              <w:t>Этаж (номер на поэтажном плане):</w:t>
            </w:r>
          </w:p>
        </w:tc>
        <w:tc>
          <w:tcPr>
            <w:tcW w:type="dxa" w:w="6295"/>
            <w:tcBorders>
              <w:top w:color="000000" w:sz="6" w:val="single"/>
              <w:left w:color="000000" w:sz="6" w:val="single"/>
              <w:bottom w:color="000000" w:sz="6" w:val="single"/>
              <w:right w:color="000000" w:sz="6" w:val="single"/>
            </w:tcBorders>
            <w:shd w:fill="FFFFFF" w:val="clear"/>
            <w:tcMar>
              <w:top w:type="dxa" w:w="0"/>
              <w:left w:type="dxa" w:w="108"/>
              <w:bottom w:type="dxa" w:w="0"/>
              <w:right w:type="dxa" w:w="108"/>
            </w:tcMar>
            <w:vAlign w:val="center"/>
          </w:tcPr>
          <w:p w14:paraId="99000000">
            <w:pPr>
              <w:pStyle w:val="Style_1"/>
              <w:widowControl w:val="0"/>
              <w:ind/>
              <w:jc w:val="both"/>
              <w:rPr/>
            </w:pPr>
            <w:r>
              <w:rPr>
                <w:b w:val="0"/>
                <w:sz w:val="22"/>
                <w:highlight w:val="white"/>
              </w:rPr>
              <w:t>1, в том числе подземных нет</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A000000">
            <w:pPr>
              <w:pStyle w:val="Style_1"/>
              <w:widowControl w:val="0"/>
              <w:tabs>
                <w:tab w:leader="none" w:pos="720" w:val="clear"/>
                <w:tab w:leader="none" w:pos="797" w:val="left"/>
              </w:tabs>
              <w:spacing w:after="0" w:before="0"/>
              <w:ind w:firstLine="0" w:left="0" w:right="0"/>
              <w:jc w:val="both"/>
              <w:rPr/>
            </w:pPr>
            <w:r>
              <w:rPr>
                <w:color w:val="000000"/>
                <w:spacing w:val="0"/>
                <w:sz w:val="22"/>
                <w:highlight w:val="white"/>
              </w:rPr>
              <w:t>Назначение:</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B000000">
            <w:pPr>
              <w:pStyle w:val="Style_1"/>
              <w:widowControl w:val="0"/>
              <w:tabs>
                <w:tab w:leader="none" w:pos="720" w:val="clear"/>
                <w:tab w:leader="none" w:pos="797" w:val="left"/>
              </w:tabs>
              <w:spacing w:after="0" w:before="0"/>
              <w:ind w:firstLine="0" w:left="0" w:right="0"/>
              <w:jc w:val="both"/>
              <w:rPr/>
            </w:pPr>
            <w:r>
              <w:rPr>
                <w:b w:val="0"/>
                <w:color w:val="000000"/>
                <w:spacing w:val="0"/>
                <w:sz w:val="22"/>
                <w:highlight w:val="white"/>
              </w:rPr>
              <w:t>Нежилое</w:t>
            </w:r>
          </w:p>
        </w:tc>
      </w:tr>
      <w:tr>
        <w:trPr>
          <w:trHeight w:hRule="atLeast" w:val="407"/>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C000000">
            <w:pPr>
              <w:pStyle w:val="Style_1"/>
              <w:widowControl w:val="0"/>
              <w:spacing w:after="0" w:before="0"/>
              <w:ind w:firstLine="0" w:left="0" w:right="0"/>
              <w:jc w:val="both"/>
              <w:rPr/>
            </w:pPr>
            <w:r>
              <w:rPr>
                <w:color w:val="000000"/>
                <w:spacing w:val="0"/>
                <w:sz w:val="22"/>
                <w:highlight w:val="white"/>
              </w:rPr>
              <w:t>Право:</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D000000">
            <w:pPr>
              <w:pStyle w:val="Style_1"/>
              <w:widowControl w:val="0"/>
              <w:spacing w:after="0" w:before="0"/>
              <w:ind w:firstLine="0" w:left="0" w:right="0"/>
              <w:jc w:val="both"/>
              <w:rPr/>
            </w:pPr>
            <w:r>
              <w:rPr>
                <w:b w:val="0"/>
                <w:color w:val="000000"/>
                <w:spacing w:val="0"/>
                <w:sz w:val="22"/>
                <w:highlight w:val="white"/>
              </w:rPr>
              <w:t>Собственность РФ</w:t>
            </w:r>
          </w:p>
        </w:tc>
      </w:tr>
      <w:tr>
        <w:trPr>
          <w:trHeight w:hRule="atLeast" w:val="282"/>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E000000">
            <w:pPr>
              <w:pStyle w:val="Style_1"/>
              <w:widowControl w:val="0"/>
              <w:spacing w:after="0" w:before="0"/>
              <w:ind w:firstLine="0" w:left="0" w:right="0"/>
              <w:jc w:val="both"/>
              <w:rPr/>
            </w:pPr>
            <w:r>
              <w:rPr>
                <w:color w:val="000000"/>
                <w:spacing w:val="0"/>
                <w:sz w:val="22"/>
                <w:highlight w:val="white"/>
              </w:rPr>
              <w:t>Обременения:</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F000000">
            <w:pPr>
              <w:pStyle w:val="Style_1"/>
              <w:widowControl w:val="0"/>
              <w:spacing w:after="0" w:before="0"/>
              <w:ind w:firstLine="0" w:left="0" w:right="0"/>
              <w:jc w:val="both"/>
              <w:rPr/>
            </w:pPr>
            <w:r>
              <w:rPr>
                <w:b w:val="0"/>
                <w:color w:val="000000"/>
                <w:spacing w:val="0"/>
                <w:sz w:val="22"/>
                <w:highlight w:val="white"/>
              </w:rPr>
              <w:t>Не зарегистрировано</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A0000000">
            <w:pPr>
              <w:pStyle w:val="Style_1"/>
              <w:widowControl w:val="0"/>
              <w:spacing w:after="0" w:before="0"/>
              <w:ind w:firstLine="0" w:left="0" w:right="0"/>
              <w:jc w:val="both"/>
              <w:rPr/>
            </w:pPr>
            <w:r>
              <w:rPr>
                <w:color w:val="000000"/>
                <w:spacing w:val="0"/>
                <w:sz w:val="22"/>
                <w:highlight w:val="white"/>
              </w:rPr>
              <w:t>ОКН:</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A1000000">
            <w:pPr>
              <w:pStyle w:val="Style_1"/>
              <w:widowControl w:val="0"/>
              <w:spacing w:after="0" w:before="0"/>
              <w:ind w:firstLine="0" w:left="0" w:right="0"/>
              <w:jc w:val="both"/>
              <w:rPr/>
            </w:pPr>
            <w:r>
              <w:rPr>
                <w:b w:val="0"/>
                <w:color w:val="000000"/>
                <w:spacing w:val="0"/>
                <w:sz w:val="22"/>
                <w:highlight w:val="white"/>
              </w:rPr>
              <w:t>Как ОКН не зарегистрирован</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A2000000">
            <w:pPr>
              <w:pStyle w:val="Style_1"/>
              <w:widowControl w:val="0"/>
              <w:spacing w:after="0" w:before="0"/>
              <w:ind w:firstLine="0" w:left="0" w:right="0"/>
              <w:jc w:val="both"/>
              <w:rPr/>
            </w:pPr>
            <w:r>
              <w:rPr>
                <w:color w:val="000000"/>
                <w:spacing w:val="0"/>
                <w:sz w:val="22"/>
                <w:highlight w:val="white"/>
              </w:rPr>
              <w:t>МЧС:</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A3000000">
            <w:pPr>
              <w:pStyle w:val="Style_1"/>
              <w:widowControl w:val="0"/>
              <w:spacing w:after="0" w:before="0"/>
              <w:ind w:firstLine="0" w:left="0" w:right="0"/>
              <w:jc w:val="both"/>
              <w:rPr/>
            </w:pPr>
            <w:r>
              <w:rPr>
                <w:b w:val="0"/>
                <w:color w:val="000000"/>
                <w:spacing w:val="0"/>
                <w:sz w:val="22"/>
                <w:highlight w:val="white"/>
              </w:rPr>
              <w:t>Как объект ГО не числится</w:t>
            </w:r>
          </w:p>
        </w:tc>
      </w:tr>
      <w:tr>
        <w:trPr>
          <w:trHeight w:hRule="atLeast" w:val="1306"/>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A4000000">
            <w:pPr>
              <w:pStyle w:val="Style_1"/>
              <w:widowControl w:val="0"/>
              <w:spacing w:after="0" w:before="0"/>
              <w:ind w:firstLine="0" w:left="0" w:right="0"/>
              <w:jc w:val="both"/>
              <w:rPr/>
            </w:pPr>
            <w:r>
              <w:rPr>
                <w:color w:val="000000"/>
                <w:spacing w:val="0"/>
                <w:sz w:val="22"/>
                <w:highlight w:val="white"/>
              </w:rPr>
              <w:t>Правоустанавливающие документы:</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A5000000">
            <w:pPr>
              <w:pStyle w:val="Style_1"/>
              <w:widowControl w:val="0"/>
              <w:spacing w:after="0" w:before="0"/>
              <w:ind w:firstLine="0" w:left="0" w:right="0"/>
              <w:jc w:val="both"/>
              <w:rPr/>
            </w:pPr>
            <w:r>
              <w:rPr>
                <w:b w:val="0"/>
                <w:color w:val="000000"/>
                <w:spacing w:val="0"/>
                <w:sz w:val="22"/>
                <w:highlight w:val="white"/>
              </w:rPr>
              <w:t>Государственная регистрация права собственности от 17.03.2010  № 59-59-03/004/2010-830;</w:t>
            </w:r>
          </w:p>
        </w:tc>
      </w:tr>
    </w:tbl>
    <w:p w14:paraId="A6000000">
      <w:pPr>
        <w:pStyle w:val="Style_1"/>
        <w:widowControl w:val="0"/>
        <w:tabs>
          <w:tab w:leader="none" w:pos="720" w:val="clear"/>
          <w:tab w:leader="none" w:pos="2481" w:val="left"/>
        </w:tabs>
        <w:ind/>
        <w:jc w:val="center"/>
        <w:rPr>
          <w:b w:val="1"/>
          <w:sz w:val="22"/>
        </w:rPr>
      </w:pPr>
    </w:p>
    <w:p w14:paraId="A7000000">
      <w:pPr>
        <w:pStyle w:val="Style_1"/>
        <w:widowControl w:val="0"/>
        <w:tabs>
          <w:tab w:leader="none" w:pos="720" w:val="clear"/>
          <w:tab w:leader="none" w:pos="2481" w:val="left"/>
        </w:tabs>
        <w:ind/>
        <w:jc w:val="center"/>
        <w:rPr>
          <w:b w:val="1"/>
          <w:sz w:val="22"/>
        </w:rPr>
      </w:pPr>
    </w:p>
    <w:p w14:paraId="A8000000">
      <w:pPr>
        <w:pStyle w:val="Style_1"/>
        <w:widowControl w:val="0"/>
        <w:tabs>
          <w:tab w:leader="none" w:pos="720" w:val="clear"/>
          <w:tab w:leader="none" w:pos="2481" w:val="left"/>
        </w:tabs>
        <w:ind w:firstLine="709" w:left="0" w:right="0"/>
        <w:jc w:val="both"/>
        <w:rPr>
          <w:b w:val="1"/>
          <w:sz w:val="22"/>
        </w:rPr>
      </w:pPr>
    </w:p>
    <w:p w14:paraId="A9000000">
      <w:pPr>
        <w:pStyle w:val="Style_1"/>
        <w:widowControl w:val="0"/>
        <w:tabs>
          <w:tab w:leader="none" w:pos="720" w:val="clear"/>
          <w:tab w:leader="none" w:pos="2481" w:val="left"/>
        </w:tabs>
        <w:ind/>
        <w:jc w:val="center"/>
        <w:rPr>
          <w:b w:val="1"/>
          <w:sz w:val="22"/>
        </w:rPr>
      </w:pPr>
    </w:p>
    <w:p w14:paraId="AA000000">
      <w:pPr>
        <w:pStyle w:val="Style_1"/>
        <w:widowControl w:val="0"/>
        <w:tabs>
          <w:tab w:leader="none" w:pos="720" w:val="clear"/>
          <w:tab w:leader="none" w:pos="2481" w:val="left"/>
        </w:tabs>
        <w:ind/>
        <w:jc w:val="center"/>
        <w:rPr>
          <w:b w:val="1"/>
          <w:sz w:val="22"/>
        </w:rPr>
      </w:pPr>
    </w:p>
    <w:p w14:paraId="AB000000">
      <w:pPr>
        <w:pStyle w:val="Style_1"/>
        <w:widowControl w:val="0"/>
        <w:tabs>
          <w:tab w:leader="none" w:pos="720" w:val="clear"/>
          <w:tab w:leader="none" w:pos="2481" w:val="left"/>
        </w:tabs>
        <w:ind/>
        <w:jc w:val="center"/>
        <w:rPr/>
      </w:pPr>
      <w:r>
        <w:rPr>
          <w:b w:val="1"/>
          <w:sz w:val="22"/>
          <w:highlight w:val="white"/>
        </w:rPr>
        <w:t>Характеристика объекта недвижимого имущества.</w:t>
      </w:r>
    </w:p>
    <w:p w14:paraId="AC000000">
      <w:pPr>
        <w:pStyle w:val="Style_1"/>
        <w:widowControl w:val="0"/>
        <w:tabs>
          <w:tab w:leader="none" w:pos="720" w:val="clear"/>
          <w:tab w:leader="none" w:pos="2481" w:val="left"/>
        </w:tabs>
        <w:ind/>
        <w:jc w:val="center"/>
        <w:rPr>
          <w:b w:val="1"/>
          <w:sz w:val="22"/>
        </w:rPr>
      </w:pPr>
    </w:p>
    <w:p w14:paraId="AD000000">
      <w:pPr>
        <w:pStyle w:val="Style_1"/>
        <w:rPr>
          <w:b w:val="1"/>
          <w:sz w:val="22"/>
        </w:rPr>
      </w:pPr>
    </w:p>
    <w:tbl>
      <w:tblPr>
        <w:tblStyle w:val="Style_4"/>
        <w:tblW w:type="auto" w:w="0"/>
        <w:jc w:val="center"/>
        <w:tblInd w:type="dxa" w:w="0"/>
        <w:tblLayout w:type="fixed"/>
        <w:tblCellMar>
          <w:top w:type="dxa" w:w="0"/>
          <w:left w:type="dxa" w:w="108"/>
          <w:bottom w:type="dxa" w:w="0"/>
          <w:right w:type="dxa" w:w="108"/>
        </w:tblCellMar>
      </w:tblPr>
      <w:tblGrid>
        <w:gridCol w:w="3480"/>
        <w:gridCol w:w="6295"/>
      </w:tblGrid>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AE000000">
            <w:pPr>
              <w:pStyle w:val="Style_1"/>
              <w:widowControl w:val="0"/>
              <w:spacing w:after="0" w:before="0"/>
              <w:ind w:firstLine="0" w:left="0" w:right="0"/>
              <w:jc w:val="both"/>
              <w:rPr/>
            </w:pPr>
            <w:r>
              <w:rPr>
                <w:color w:val="000000"/>
                <w:spacing w:val="0"/>
                <w:sz w:val="22"/>
                <w:highlight w:val="white"/>
              </w:rPr>
              <w:t>Наименование:</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AF000000">
            <w:pPr>
              <w:pStyle w:val="Style_1"/>
              <w:widowControl w:val="0"/>
              <w:ind/>
              <w:jc w:val="both"/>
              <w:rPr/>
            </w:pPr>
            <w:r>
              <w:rPr>
                <w:b w:val="0"/>
                <w:sz w:val="22"/>
                <w:highlight w:val="white"/>
              </w:rPr>
              <w:t>здание домика отдыха</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B0000000">
            <w:pPr>
              <w:pStyle w:val="Style_1"/>
              <w:widowControl w:val="0"/>
              <w:spacing w:after="0" w:before="0"/>
              <w:ind w:firstLine="0" w:left="0" w:right="0"/>
              <w:jc w:val="both"/>
              <w:rPr/>
            </w:pPr>
            <w:r>
              <w:rPr>
                <w:color w:val="000000"/>
                <w:spacing w:val="0"/>
                <w:sz w:val="22"/>
                <w:highlight w:val="white"/>
              </w:rPr>
              <w:t>Номер РФИ:</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B1000000">
            <w:pPr>
              <w:pStyle w:val="Style_1"/>
              <w:widowControl w:val="0"/>
              <w:ind/>
              <w:jc w:val="both"/>
              <w:rPr/>
            </w:pPr>
            <w:r>
              <w:rPr>
                <w:b w:val="0"/>
                <w:sz w:val="22"/>
                <w:highlight w:val="white"/>
              </w:rPr>
              <w:t>П12260010702</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B2000000">
            <w:pPr>
              <w:pStyle w:val="Style_1"/>
              <w:widowControl w:val="0"/>
              <w:spacing w:after="0" w:before="0"/>
              <w:ind w:firstLine="0" w:left="0" w:right="0"/>
              <w:jc w:val="both"/>
              <w:rPr/>
            </w:pPr>
            <w:r>
              <w:rPr>
                <w:color w:val="000000"/>
                <w:spacing w:val="0"/>
                <w:sz w:val="22"/>
                <w:highlight w:val="white"/>
              </w:rPr>
              <w:t>Кадастровый номер:</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B3000000">
            <w:pPr>
              <w:pStyle w:val="Style_1"/>
              <w:widowControl w:val="0"/>
              <w:ind/>
              <w:jc w:val="both"/>
              <w:rPr/>
            </w:pPr>
            <w:r>
              <w:rPr>
                <w:b w:val="0"/>
                <w:sz w:val="22"/>
                <w:highlight w:val="white"/>
              </w:rPr>
              <w:t>59:21:0310001:84</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B4000000">
            <w:pPr>
              <w:pStyle w:val="Style_1"/>
              <w:widowControl w:val="0"/>
              <w:spacing w:after="0" w:before="0"/>
              <w:ind w:firstLine="0" w:left="0" w:right="0"/>
              <w:jc w:val="both"/>
              <w:rPr/>
            </w:pPr>
            <w:r>
              <w:rPr>
                <w:color w:val="000000"/>
                <w:spacing w:val="0"/>
                <w:sz w:val="22"/>
                <w:highlight w:val="white"/>
              </w:rPr>
              <w:t>Площадь застройки (кв.м.):</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B5000000">
            <w:pPr>
              <w:pStyle w:val="Style_1"/>
              <w:widowControl w:val="0"/>
              <w:ind/>
              <w:jc w:val="both"/>
              <w:rPr/>
            </w:pPr>
            <w:r>
              <w:rPr>
                <w:b w:val="0"/>
                <w:sz w:val="22"/>
                <w:highlight w:val="white"/>
              </w:rPr>
              <w:t>13,8</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B6000000">
            <w:pPr>
              <w:pStyle w:val="Style_1"/>
              <w:widowControl w:val="0"/>
              <w:tabs>
                <w:tab w:leader="none" w:pos="720" w:val="clear"/>
                <w:tab w:leader="none" w:pos="797" w:val="left"/>
              </w:tabs>
              <w:spacing w:after="0" w:before="0"/>
              <w:ind w:firstLine="0" w:left="0" w:right="0"/>
              <w:jc w:val="both"/>
              <w:rPr/>
            </w:pPr>
            <w:r>
              <w:rPr>
                <w:color w:val="000000"/>
                <w:spacing w:val="0"/>
                <w:sz w:val="22"/>
                <w:highlight w:val="white"/>
              </w:rPr>
              <w:t>Этаж (номер на поэтажном плане):</w:t>
            </w:r>
          </w:p>
        </w:tc>
        <w:tc>
          <w:tcPr>
            <w:tcW w:type="dxa" w:w="6295"/>
            <w:tcBorders>
              <w:top w:color="000000" w:sz="6" w:val="single"/>
              <w:left w:color="000000" w:sz="6" w:val="single"/>
              <w:bottom w:color="000000" w:sz="6" w:val="single"/>
              <w:right w:color="000000" w:sz="6" w:val="single"/>
            </w:tcBorders>
            <w:shd w:fill="FFFFFF" w:val="clear"/>
            <w:tcMar>
              <w:top w:type="dxa" w:w="0"/>
              <w:left w:type="dxa" w:w="108"/>
              <w:bottom w:type="dxa" w:w="0"/>
              <w:right w:type="dxa" w:w="108"/>
            </w:tcMar>
            <w:vAlign w:val="center"/>
          </w:tcPr>
          <w:p w14:paraId="B7000000">
            <w:pPr>
              <w:pStyle w:val="Style_1"/>
              <w:widowControl w:val="0"/>
              <w:ind/>
              <w:jc w:val="both"/>
              <w:rPr/>
            </w:pPr>
            <w:r>
              <w:rPr>
                <w:b w:val="0"/>
                <w:sz w:val="22"/>
                <w:highlight w:val="white"/>
              </w:rPr>
              <w:t>1, в том числе подземных нет</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B8000000">
            <w:pPr>
              <w:pStyle w:val="Style_1"/>
              <w:widowControl w:val="0"/>
              <w:tabs>
                <w:tab w:leader="none" w:pos="720" w:val="clear"/>
                <w:tab w:leader="none" w:pos="797" w:val="left"/>
              </w:tabs>
              <w:spacing w:after="0" w:before="0"/>
              <w:ind w:firstLine="0" w:left="0" w:right="0"/>
              <w:jc w:val="both"/>
              <w:rPr/>
            </w:pPr>
            <w:r>
              <w:rPr>
                <w:color w:val="000000"/>
                <w:spacing w:val="0"/>
                <w:sz w:val="22"/>
                <w:highlight w:val="white"/>
              </w:rPr>
              <w:t>Назначение:</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B9000000">
            <w:pPr>
              <w:pStyle w:val="Style_1"/>
              <w:widowControl w:val="0"/>
              <w:tabs>
                <w:tab w:leader="none" w:pos="720" w:val="clear"/>
                <w:tab w:leader="none" w:pos="797" w:val="left"/>
              </w:tabs>
              <w:spacing w:after="0" w:before="0"/>
              <w:ind w:firstLine="0" w:left="0" w:right="0"/>
              <w:jc w:val="both"/>
              <w:rPr/>
            </w:pPr>
            <w:r>
              <w:rPr>
                <w:b w:val="0"/>
                <w:color w:val="000000"/>
                <w:spacing w:val="0"/>
                <w:sz w:val="22"/>
                <w:highlight w:val="white"/>
              </w:rPr>
              <w:t>Нежилое</w:t>
            </w:r>
          </w:p>
        </w:tc>
      </w:tr>
      <w:tr>
        <w:trPr>
          <w:trHeight w:hRule="atLeast" w:val="407"/>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BA000000">
            <w:pPr>
              <w:pStyle w:val="Style_1"/>
              <w:widowControl w:val="0"/>
              <w:spacing w:after="0" w:before="0"/>
              <w:ind w:firstLine="0" w:left="0" w:right="0"/>
              <w:jc w:val="both"/>
              <w:rPr/>
            </w:pPr>
            <w:r>
              <w:rPr>
                <w:color w:val="000000"/>
                <w:spacing w:val="0"/>
                <w:sz w:val="22"/>
                <w:highlight w:val="white"/>
              </w:rPr>
              <w:t>Право:</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BB000000">
            <w:pPr>
              <w:pStyle w:val="Style_1"/>
              <w:widowControl w:val="0"/>
              <w:spacing w:after="0" w:before="0"/>
              <w:ind w:firstLine="0" w:left="0" w:right="0"/>
              <w:jc w:val="both"/>
              <w:rPr/>
            </w:pPr>
            <w:r>
              <w:rPr>
                <w:b w:val="0"/>
                <w:color w:val="000000"/>
                <w:spacing w:val="0"/>
                <w:sz w:val="22"/>
                <w:highlight w:val="white"/>
              </w:rPr>
              <w:t>Собственность РФ</w:t>
            </w:r>
          </w:p>
        </w:tc>
      </w:tr>
      <w:tr>
        <w:trPr>
          <w:trHeight w:hRule="atLeast" w:val="282"/>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BC000000">
            <w:pPr>
              <w:pStyle w:val="Style_1"/>
              <w:widowControl w:val="0"/>
              <w:spacing w:after="0" w:before="0"/>
              <w:ind w:firstLine="0" w:left="0" w:right="0"/>
              <w:jc w:val="both"/>
              <w:rPr/>
            </w:pPr>
            <w:r>
              <w:rPr>
                <w:color w:val="000000"/>
                <w:spacing w:val="0"/>
                <w:sz w:val="22"/>
                <w:highlight w:val="white"/>
              </w:rPr>
              <w:t>Обременения:</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BD000000">
            <w:pPr>
              <w:pStyle w:val="Style_1"/>
              <w:widowControl w:val="0"/>
              <w:spacing w:after="0" w:before="0"/>
              <w:ind w:firstLine="0" w:left="0" w:right="0"/>
              <w:jc w:val="both"/>
              <w:rPr/>
            </w:pPr>
            <w:r>
              <w:rPr>
                <w:b w:val="0"/>
                <w:color w:val="000000"/>
                <w:spacing w:val="0"/>
                <w:sz w:val="22"/>
                <w:highlight w:val="white"/>
              </w:rPr>
              <w:t>Не зарегистрировано</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BE000000">
            <w:pPr>
              <w:pStyle w:val="Style_1"/>
              <w:widowControl w:val="0"/>
              <w:spacing w:after="0" w:before="0"/>
              <w:ind w:firstLine="0" w:left="0" w:right="0"/>
              <w:jc w:val="both"/>
              <w:rPr/>
            </w:pPr>
            <w:r>
              <w:rPr>
                <w:color w:val="000000"/>
                <w:spacing w:val="0"/>
                <w:sz w:val="22"/>
                <w:highlight w:val="white"/>
              </w:rPr>
              <w:t>ОКН:</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BF000000">
            <w:pPr>
              <w:pStyle w:val="Style_1"/>
              <w:widowControl w:val="0"/>
              <w:spacing w:after="0" w:before="0"/>
              <w:ind w:firstLine="0" w:left="0" w:right="0"/>
              <w:jc w:val="both"/>
              <w:rPr/>
            </w:pPr>
            <w:r>
              <w:rPr>
                <w:b w:val="0"/>
                <w:color w:val="000000"/>
                <w:spacing w:val="0"/>
                <w:sz w:val="22"/>
                <w:highlight w:val="white"/>
              </w:rPr>
              <w:t>Как ОКН не зарегистрирован</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C0000000">
            <w:pPr>
              <w:pStyle w:val="Style_1"/>
              <w:widowControl w:val="0"/>
              <w:spacing w:after="0" w:before="0"/>
              <w:ind w:firstLine="0" w:left="0" w:right="0"/>
              <w:jc w:val="both"/>
              <w:rPr/>
            </w:pPr>
            <w:r>
              <w:rPr>
                <w:color w:val="000000"/>
                <w:spacing w:val="0"/>
                <w:sz w:val="22"/>
                <w:highlight w:val="white"/>
              </w:rPr>
              <w:t>МЧС:</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C1000000">
            <w:pPr>
              <w:pStyle w:val="Style_1"/>
              <w:widowControl w:val="0"/>
              <w:spacing w:after="0" w:before="0"/>
              <w:ind w:firstLine="0" w:left="0" w:right="0"/>
              <w:jc w:val="both"/>
              <w:rPr/>
            </w:pPr>
            <w:r>
              <w:rPr>
                <w:b w:val="0"/>
                <w:color w:val="000000"/>
                <w:spacing w:val="0"/>
                <w:sz w:val="22"/>
                <w:highlight w:val="white"/>
              </w:rPr>
              <w:t>Как объект ГО не числится</w:t>
            </w:r>
          </w:p>
        </w:tc>
      </w:tr>
      <w:tr>
        <w:trPr>
          <w:trHeight w:hRule="atLeast" w:val="1306"/>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C2000000">
            <w:pPr>
              <w:pStyle w:val="Style_1"/>
              <w:widowControl w:val="0"/>
              <w:spacing w:after="0" w:before="0"/>
              <w:ind w:firstLine="0" w:left="0" w:right="0"/>
              <w:jc w:val="both"/>
              <w:rPr/>
            </w:pPr>
            <w:r>
              <w:rPr>
                <w:color w:val="000000"/>
                <w:spacing w:val="0"/>
                <w:sz w:val="22"/>
                <w:highlight w:val="white"/>
              </w:rPr>
              <w:t>Правоустанавливающие документы:</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C3000000">
            <w:pPr>
              <w:pStyle w:val="Style_1"/>
              <w:widowControl w:val="0"/>
              <w:spacing w:after="0" w:before="0"/>
              <w:ind w:firstLine="0" w:left="0" w:right="0"/>
              <w:jc w:val="both"/>
              <w:rPr/>
            </w:pPr>
            <w:r>
              <w:rPr>
                <w:b w:val="0"/>
                <w:color w:val="000000"/>
                <w:spacing w:val="0"/>
                <w:sz w:val="22"/>
                <w:highlight w:val="white"/>
              </w:rPr>
              <w:t>Государственная регистрация права собственности от 17.03.2010 № 59-59-03/004/2010-805;</w:t>
            </w:r>
          </w:p>
        </w:tc>
      </w:tr>
    </w:tbl>
    <w:p w14:paraId="C4000000">
      <w:pPr>
        <w:pStyle w:val="Style_1"/>
        <w:rPr>
          <w:b w:val="1"/>
          <w:sz w:val="22"/>
        </w:rPr>
      </w:pPr>
    </w:p>
    <w:p w14:paraId="C5000000">
      <w:pPr>
        <w:pStyle w:val="Style_1"/>
        <w:widowControl w:val="0"/>
        <w:tabs>
          <w:tab w:leader="none" w:pos="720" w:val="clear"/>
          <w:tab w:leader="none" w:pos="2481" w:val="left"/>
        </w:tabs>
        <w:ind/>
        <w:jc w:val="center"/>
        <w:rPr/>
      </w:pPr>
      <w:r>
        <w:rPr>
          <w:b w:val="1"/>
          <w:sz w:val="22"/>
          <w:highlight w:val="white"/>
        </w:rPr>
        <w:t>Характеристика объекта недвижимого имущества.</w:t>
      </w:r>
    </w:p>
    <w:p w14:paraId="C6000000">
      <w:pPr>
        <w:pStyle w:val="Style_1"/>
        <w:widowControl w:val="0"/>
        <w:tabs>
          <w:tab w:leader="none" w:pos="720" w:val="clear"/>
          <w:tab w:leader="none" w:pos="2481" w:val="left"/>
        </w:tabs>
        <w:ind/>
        <w:jc w:val="center"/>
        <w:rPr>
          <w:b w:val="1"/>
          <w:sz w:val="22"/>
        </w:rPr>
      </w:pPr>
    </w:p>
    <w:p w14:paraId="C7000000">
      <w:pPr>
        <w:pStyle w:val="Style_1"/>
        <w:widowControl w:val="0"/>
        <w:tabs>
          <w:tab w:leader="none" w:pos="720" w:val="clear"/>
          <w:tab w:leader="none" w:pos="2481" w:val="left"/>
        </w:tabs>
        <w:ind/>
        <w:jc w:val="center"/>
        <w:rPr>
          <w:b w:val="1"/>
          <w:sz w:val="22"/>
        </w:rPr>
      </w:pPr>
    </w:p>
    <w:tbl>
      <w:tblPr>
        <w:tblStyle w:val="Style_4"/>
        <w:tblW w:type="auto" w:w="0"/>
        <w:jc w:val="center"/>
        <w:tblInd w:type="dxa" w:w="0"/>
        <w:tblLayout w:type="fixed"/>
        <w:tblCellMar>
          <w:top w:type="dxa" w:w="0"/>
          <w:left w:type="dxa" w:w="108"/>
          <w:bottom w:type="dxa" w:w="0"/>
          <w:right w:type="dxa" w:w="108"/>
        </w:tblCellMar>
      </w:tblPr>
      <w:tblGrid>
        <w:gridCol w:w="3480"/>
        <w:gridCol w:w="6295"/>
      </w:tblGrid>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C8000000">
            <w:pPr>
              <w:pStyle w:val="Style_1"/>
              <w:widowControl w:val="0"/>
              <w:spacing w:after="0" w:before="0"/>
              <w:ind w:firstLine="0" w:left="0" w:right="0"/>
              <w:jc w:val="both"/>
              <w:rPr/>
            </w:pPr>
            <w:r>
              <w:rPr>
                <w:b w:val="0"/>
                <w:color w:val="000000"/>
                <w:spacing w:val="0"/>
                <w:sz w:val="22"/>
                <w:highlight w:val="white"/>
              </w:rPr>
              <w:t>Наименование:</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C9000000">
            <w:pPr>
              <w:pStyle w:val="Style_1"/>
              <w:widowControl w:val="0"/>
              <w:ind/>
              <w:jc w:val="both"/>
              <w:rPr/>
            </w:pPr>
            <w:r>
              <w:rPr>
                <w:b w:val="0"/>
                <w:sz w:val="22"/>
                <w:highlight w:val="white"/>
              </w:rPr>
              <w:t>здание домика отдыха</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CA000000">
            <w:pPr>
              <w:pStyle w:val="Style_1"/>
              <w:widowControl w:val="0"/>
              <w:spacing w:after="0" w:before="0"/>
              <w:ind w:firstLine="0" w:left="0" w:right="0"/>
              <w:jc w:val="both"/>
              <w:rPr/>
            </w:pPr>
            <w:r>
              <w:rPr>
                <w:b w:val="0"/>
                <w:color w:val="000000"/>
                <w:spacing w:val="0"/>
                <w:sz w:val="22"/>
                <w:highlight w:val="white"/>
              </w:rPr>
              <w:t>Номер РФИ:</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CB000000">
            <w:pPr>
              <w:pStyle w:val="Style_1"/>
              <w:widowControl w:val="0"/>
              <w:ind/>
              <w:jc w:val="both"/>
              <w:rPr/>
            </w:pPr>
            <w:r>
              <w:rPr>
                <w:b w:val="0"/>
                <w:sz w:val="22"/>
                <w:highlight w:val="white"/>
              </w:rPr>
              <w:t>П12260010728</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CC000000">
            <w:pPr>
              <w:pStyle w:val="Style_1"/>
              <w:widowControl w:val="0"/>
              <w:spacing w:after="0" w:before="0"/>
              <w:ind w:firstLine="0" w:left="0" w:right="0"/>
              <w:jc w:val="both"/>
              <w:rPr/>
            </w:pPr>
            <w:r>
              <w:rPr>
                <w:b w:val="0"/>
                <w:color w:val="000000"/>
                <w:spacing w:val="0"/>
                <w:sz w:val="22"/>
                <w:highlight w:val="white"/>
              </w:rPr>
              <w:t>Кадастровый номер:</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CD000000">
            <w:pPr>
              <w:pStyle w:val="Style_1"/>
              <w:widowControl w:val="0"/>
              <w:ind/>
              <w:jc w:val="both"/>
              <w:rPr/>
            </w:pPr>
            <w:r>
              <w:rPr>
                <w:b w:val="0"/>
                <w:sz w:val="22"/>
                <w:highlight w:val="white"/>
              </w:rPr>
              <w:t>59:21:0310001:89</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CE000000">
            <w:pPr>
              <w:pStyle w:val="Style_1"/>
              <w:widowControl w:val="0"/>
              <w:spacing w:after="0" w:before="0"/>
              <w:ind w:firstLine="0" w:left="0" w:right="0"/>
              <w:jc w:val="both"/>
              <w:rPr/>
            </w:pPr>
            <w:r>
              <w:rPr>
                <w:b w:val="0"/>
                <w:color w:val="000000"/>
                <w:spacing w:val="0"/>
                <w:sz w:val="22"/>
                <w:highlight w:val="white"/>
              </w:rPr>
              <w:t>Площадь застройки (кв.м.):</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CF000000">
            <w:pPr>
              <w:pStyle w:val="Style_1"/>
              <w:widowControl w:val="0"/>
              <w:ind/>
              <w:jc w:val="both"/>
              <w:rPr/>
            </w:pPr>
            <w:r>
              <w:rPr>
                <w:b w:val="0"/>
                <w:sz w:val="22"/>
                <w:highlight w:val="white"/>
              </w:rPr>
              <w:t>14</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D0000000">
            <w:pPr>
              <w:pStyle w:val="Style_1"/>
              <w:widowControl w:val="0"/>
              <w:tabs>
                <w:tab w:leader="none" w:pos="720" w:val="clear"/>
                <w:tab w:leader="none" w:pos="797" w:val="left"/>
              </w:tabs>
              <w:spacing w:after="0" w:before="0"/>
              <w:ind w:firstLine="0" w:left="0" w:right="0"/>
              <w:jc w:val="both"/>
              <w:rPr/>
            </w:pPr>
            <w:r>
              <w:rPr>
                <w:color w:val="000000"/>
                <w:spacing w:val="0"/>
                <w:sz w:val="22"/>
                <w:highlight w:val="white"/>
              </w:rPr>
              <w:t>Этаж (номер на поэтажном плане):</w:t>
            </w:r>
          </w:p>
        </w:tc>
        <w:tc>
          <w:tcPr>
            <w:tcW w:type="dxa" w:w="6295"/>
            <w:tcBorders>
              <w:top w:color="000000" w:sz="6" w:val="single"/>
              <w:left w:color="000000" w:sz="6" w:val="single"/>
              <w:bottom w:color="000000" w:sz="6" w:val="single"/>
              <w:right w:color="000000" w:sz="6" w:val="single"/>
            </w:tcBorders>
            <w:shd w:fill="FFFFFF" w:val="clear"/>
            <w:tcMar>
              <w:top w:type="dxa" w:w="0"/>
              <w:left w:type="dxa" w:w="108"/>
              <w:bottom w:type="dxa" w:w="0"/>
              <w:right w:type="dxa" w:w="108"/>
            </w:tcMar>
            <w:vAlign w:val="center"/>
          </w:tcPr>
          <w:p w14:paraId="D1000000">
            <w:pPr>
              <w:pStyle w:val="Style_1"/>
              <w:widowControl w:val="0"/>
              <w:ind/>
              <w:jc w:val="both"/>
              <w:rPr/>
            </w:pPr>
            <w:r>
              <w:rPr>
                <w:sz w:val="22"/>
                <w:highlight w:val="white"/>
              </w:rPr>
              <w:t>1, в том числе подземных нет</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D2000000">
            <w:pPr>
              <w:pStyle w:val="Style_1"/>
              <w:widowControl w:val="0"/>
              <w:tabs>
                <w:tab w:leader="none" w:pos="720" w:val="clear"/>
                <w:tab w:leader="none" w:pos="797" w:val="left"/>
              </w:tabs>
              <w:spacing w:after="0" w:before="0"/>
              <w:ind w:firstLine="0" w:left="0" w:right="0"/>
              <w:jc w:val="both"/>
              <w:rPr/>
            </w:pPr>
            <w:r>
              <w:rPr>
                <w:color w:val="000000"/>
                <w:spacing w:val="0"/>
                <w:sz w:val="22"/>
                <w:highlight w:val="white"/>
              </w:rPr>
              <w:t>Назначение:</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D3000000">
            <w:pPr>
              <w:pStyle w:val="Style_1"/>
              <w:widowControl w:val="0"/>
              <w:tabs>
                <w:tab w:leader="none" w:pos="720" w:val="clear"/>
                <w:tab w:leader="none" w:pos="797" w:val="left"/>
              </w:tabs>
              <w:spacing w:after="0" w:before="0"/>
              <w:ind w:firstLine="0" w:left="0" w:right="0"/>
              <w:jc w:val="both"/>
              <w:rPr/>
            </w:pPr>
            <w:r>
              <w:rPr>
                <w:color w:val="000000"/>
                <w:spacing w:val="0"/>
                <w:sz w:val="22"/>
                <w:highlight w:val="white"/>
              </w:rPr>
              <w:t>Нежилое</w:t>
            </w:r>
          </w:p>
        </w:tc>
      </w:tr>
      <w:tr>
        <w:trPr>
          <w:trHeight w:hRule="atLeast" w:val="407"/>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D4000000">
            <w:pPr>
              <w:pStyle w:val="Style_1"/>
              <w:widowControl w:val="0"/>
              <w:spacing w:after="0" w:before="0"/>
              <w:ind w:firstLine="0" w:left="0" w:right="0"/>
              <w:jc w:val="both"/>
              <w:rPr/>
            </w:pPr>
            <w:r>
              <w:rPr>
                <w:color w:val="000000"/>
                <w:spacing w:val="0"/>
                <w:sz w:val="22"/>
                <w:highlight w:val="white"/>
              </w:rPr>
              <w:t>Право:</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D5000000">
            <w:pPr>
              <w:pStyle w:val="Style_1"/>
              <w:widowControl w:val="0"/>
              <w:spacing w:after="0" w:before="0"/>
              <w:ind w:firstLine="0" w:left="0" w:right="0"/>
              <w:jc w:val="both"/>
              <w:rPr/>
            </w:pPr>
            <w:r>
              <w:rPr>
                <w:color w:val="000000"/>
                <w:spacing w:val="0"/>
                <w:sz w:val="22"/>
                <w:highlight w:val="white"/>
              </w:rPr>
              <w:t>Собственность РФ</w:t>
            </w:r>
          </w:p>
        </w:tc>
      </w:tr>
      <w:tr>
        <w:trPr>
          <w:trHeight w:hRule="atLeast" w:val="282"/>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D6000000">
            <w:pPr>
              <w:pStyle w:val="Style_1"/>
              <w:widowControl w:val="0"/>
              <w:spacing w:after="0" w:before="0"/>
              <w:ind w:firstLine="0" w:left="0" w:right="0"/>
              <w:jc w:val="both"/>
              <w:rPr/>
            </w:pPr>
            <w:r>
              <w:rPr>
                <w:color w:val="000000"/>
                <w:spacing w:val="0"/>
                <w:sz w:val="22"/>
                <w:highlight w:val="white"/>
              </w:rPr>
              <w:t>Обременения:</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D7000000">
            <w:pPr>
              <w:pStyle w:val="Style_1"/>
              <w:widowControl w:val="0"/>
              <w:spacing w:after="0" w:before="0"/>
              <w:ind w:firstLine="0" w:left="0" w:right="0"/>
              <w:jc w:val="both"/>
              <w:rPr/>
            </w:pPr>
            <w:r>
              <w:rPr>
                <w:color w:val="000000"/>
                <w:spacing w:val="0"/>
                <w:sz w:val="22"/>
                <w:highlight w:val="white"/>
              </w:rPr>
              <w:t>Не зарегистрировано</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D8000000">
            <w:pPr>
              <w:pStyle w:val="Style_1"/>
              <w:widowControl w:val="0"/>
              <w:spacing w:after="0" w:before="0"/>
              <w:ind w:firstLine="0" w:left="0" w:right="0"/>
              <w:jc w:val="both"/>
              <w:rPr/>
            </w:pPr>
            <w:r>
              <w:rPr>
                <w:color w:val="000000"/>
                <w:spacing w:val="0"/>
                <w:sz w:val="22"/>
                <w:highlight w:val="white"/>
              </w:rPr>
              <w:t>ОКН:</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D9000000">
            <w:pPr>
              <w:pStyle w:val="Style_1"/>
              <w:widowControl w:val="0"/>
              <w:spacing w:after="0" w:before="0"/>
              <w:ind w:firstLine="0" w:left="0" w:right="0"/>
              <w:jc w:val="both"/>
              <w:rPr/>
            </w:pPr>
            <w:r>
              <w:rPr>
                <w:color w:val="000000"/>
                <w:spacing w:val="0"/>
                <w:sz w:val="22"/>
                <w:highlight w:val="white"/>
              </w:rPr>
              <w:t>Как ОКН не зарегистрирован</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DA000000">
            <w:pPr>
              <w:pStyle w:val="Style_1"/>
              <w:widowControl w:val="0"/>
              <w:spacing w:after="0" w:before="0"/>
              <w:ind w:firstLine="0" w:left="0" w:right="0"/>
              <w:jc w:val="both"/>
              <w:rPr/>
            </w:pPr>
            <w:r>
              <w:rPr>
                <w:color w:val="000000"/>
                <w:spacing w:val="0"/>
                <w:sz w:val="22"/>
                <w:highlight w:val="white"/>
              </w:rPr>
              <w:t>МЧС:</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DB000000">
            <w:pPr>
              <w:pStyle w:val="Style_1"/>
              <w:widowControl w:val="0"/>
              <w:spacing w:after="0" w:before="0"/>
              <w:ind w:firstLine="0" w:left="0" w:right="0"/>
              <w:jc w:val="both"/>
              <w:rPr/>
            </w:pPr>
            <w:r>
              <w:rPr>
                <w:color w:val="000000"/>
                <w:spacing w:val="0"/>
                <w:sz w:val="22"/>
                <w:highlight w:val="white"/>
              </w:rPr>
              <w:t>Как объект ГО не числится</w:t>
            </w:r>
          </w:p>
        </w:tc>
      </w:tr>
      <w:tr>
        <w:trPr>
          <w:trHeight w:hRule="atLeast" w:val="1306"/>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DC000000">
            <w:pPr>
              <w:pStyle w:val="Style_1"/>
              <w:widowControl w:val="0"/>
              <w:spacing w:after="0" w:before="0"/>
              <w:ind w:firstLine="0" w:left="0" w:right="0"/>
              <w:jc w:val="both"/>
              <w:rPr/>
            </w:pPr>
            <w:r>
              <w:rPr>
                <w:color w:val="000000"/>
                <w:spacing w:val="0"/>
                <w:sz w:val="22"/>
                <w:highlight w:val="white"/>
              </w:rPr>
              <w:t>Правоустанавливающие документы:</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DD000000">
            <w:pPr>
              <w:pStyle w:val="Style_1"/>
              <w:rPr/>
            </w:pPr>
            <w:r>
              <w:rPr>
                <w:highlight w:val="white"/>
              </w:rPr>
              <w:t>Государственная регистрация права собственности от 17.03.2010 № 59-59-03/004/2010-822;</w:t>
            </w:r>
          </w:p>
        </w:tc>
      </w:tr>
    </w:tbl>
    <w:p w14:paraId="DE000000">
      <w:pPr>
        <w:pStyle w:val="Style_1"/>
        <w:widowControl w:val="0"/>
        <w:tabs>
          <w:tab w:leader="none" w:pos="720" w:val="clear"/>
          <w:tab w:leader="none" w:pos="2481" w:val="left"/>
        </w:tabs>
        <w:ind/>
        <w:jc w:val="center"/>
        <w:rPr>
          <w:b w:val="1"/>
          <w:sz w:val="22"/>
        </w:rPr>
      </w:pPr>
    </w:p>
    <w:p w14:paraId="DF000000">
      <w:pPr>
        <w:pStyle w:val="Style_1"/>
        <w:widowControl w:val="0"/>
        <w:tabs>
          <w:tab w:leader="none" w:pos="720" w:val="clear"/>
          <w:tab w:leader="none" w:pos="2481" w:val="left"/>
        </w:tabs>
        <w:ind/>
        <w:jc w:val="center"/>
        <w:rPr/>
      </w:pPr>
      <w:r>
        <w:rPr>
          <w:b w:val="1"/>
          <w:sz w:val="22"/>
          <w:highlight w:val="white"/>
        </w:rPr>
        <w:t>Характеристика объекта недвижимого имущества.</w:t>
      </w:r>
    </w:p>
    <w:tbl>
      <w:tblPr>
        <w:tblStyle w:val="Style_4"/>
        <w:tblW w:type="auto" w:w="0"/>
        <w:jc w:val="center"/>
        <w:tblInd w:type="dxa" w:w="0"/>
        <w:tblLayout w:type="fixed"/>
        <w:tblCellMar>
          <w:top w:type="dxa" w:w="0"/>
          <w:left w:type="dxa" w:w="108"/>
          <w:bottom w:type="dxa" w:w="0"/>
          <w:right w:type="dxa" w:w="108"/>
        </w:tblCellMar>
      </w:tblPr>
      <w:tblGrid>
        <w:gridCol w:w="3480"/>
        <w:gridCol w:w="6295"/>
      </w:tblGrid>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E0000000">
            <w:pPr>
              <w:pStyle w:val="Style_1"/>
              <w:widowControl w:val="0"/>
              <w:spacing w:after="0" w:before="0"/>
              <w:ind w:firstLine="0" w:left="0" w:right="0"/>
              <w:jc w:val="both"/>
              <w:rPr/>
            </w:pPr>
            <w:r>
              <w:rPr>
                <w:b w:val="0"/>
                <w:color w:val="000000"/>
                <w:spacing w:val="0"/>
                <w:sz w:val="22"/>
                <w:highlight w:val="white"/>
              </w:rPr>
              <w:t>Наименование:</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E1000000">
            <w:pPr>
              <w:pStyle w:val="Style_1"/>
              <w:widowControl w:val="0"/>
              <w:ind/>
              <w:jc w:val="both"/>
              <w:rPr/>
            </w:pPr>
            <w:r>
              <w:rPr>
                <w:b w:val="0"/>
                <w:sz w:val="22"/>
                <w:highlight w:val="white"/>
              </w:rPr>
              <w:t>здание столовой</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E2000000">
            <w:pPr>
              <w:pStyle w:val="Style_1"/>
              <w:widowControl w:val="0"/>
              <w:spacing w:after="0" w:before="0"/>
              <w:ind w:firstLine="0" w:left="0" w:right="0"/>
              <w:jc w:val="both"/>
              <w:rPr/>
            </w:pPr>
            <w:r>
              <w:rPr>
                <w:b w:val="0"/>
                <w:color w:val="000000"/>
                <w:spacing w:val="0"/>
                <w:sz w:val="22"/>
                <w:highlight w:val="white"/>
              </w:rPr>
              <w:t>Номер РФИ:</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E3000000">
            <w:pPr>
              <w:pStyle w:val="Style_1"/>
              <w:widowControl w:val="0"/>
              <w:ind/>
              <w:jc w:val="both"/>
              <w:rPr/>
            </w:pPr>
            <w:r>
              <w:rPr>
                <w:b w:val="0"/>
                <w:sz w:val="22"/>
                <w:highlight w:val="white"/>
              </w:rPr>
              <w:t>П12260010710</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E4000000">
            <w:pPr>
              <w:pStyle w:val="Style_1"/>
              <w:widowControl w:val="0"/>
              <w:spacing w:after="0" w:before="0"/>
              <w:ind w:firstLine="0" w:left="0" w:right="0"/>
              <w:jc w:val="both"/>
              <w:rPr/>
            </w:pPr>
            <w:r>
              <w:rPr>
                <w:b w:val="0"/>
                <w:color w:val="000000"/>
                <w:spacing w:val="0"/>
                <w:sz w:val="22"/>
                <w:highlight w:val="white"/>
              </w:rPr>
              <w:t>Кадастровый номер:</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E5000000">
            <w:pPr>
              <w:pStyle w:val="Style_1"/>
              <w:widowControl w:val="0"/>
              <w:ind/>
              <w:jc w:val="both"/>
              <w:rPr/>
            </w:pPr>
            <w:r>
              <w:rPr>
                <w:b w:val="0"/>
                <w:sz w:val="22"/>
                <w:highlight w:val="white"/>
              </w:rPr>
              <w:t>59:21:0310001:87</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E6000000">
            <w:pPr>
              <w:pStyle w:val="Style_1"/>
              <w:widowControl w:val="0"/>
              <w:spacing w:after="0" w:before="0"/>
              <w:ind w:firstLine="0" w:left="0" w:right="0"/>
              <w:jc w:val="both"/>
              <w:rPr/>
            </w:pPr>
            <w:r>
              <w:rPr>
                <w:b w:val="0"/>
                <w:color w:val="000000"/>
                <w:spacing w:val="0"/>
                <w:sz w:val="22"/>
                <w:highlight w:val="white"/>
              </w:rPr>
              <w:t>Площадь застройки (кв.м.):</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E7000000">
            <w:pPr>
              <w:pStyle w:val="Style_1"/>
              <w:widowControl w:val="0"/>
              <w:ind/>
              <w:jc w:val="both"/>
              <w:rPr/>
            </w:pPr>
            <w:r>
              <w:rPr>
                <w:b w:val="0"/>
                <w:sz w:val="22"/>
                <w:highlight w:val="white"/>
              </w:rPr>
              <w:t>80,2</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E8000000">
            <w:pPr>
              <w:pStyle w:val="Style_1"/>
              <w:widowControl w:val="0"/>
              <w:tabs>
                <w:tab w:leader="none" w:pos="720" w:val="clear"/>
                <w:tab w:leader="none" w:pos="797" w:val="left"/>
              </w:tabs>
              <w:spacing w:after="0" w:before="0"/>
              <w:ind w:firstLine="0" w:left="0" w:right="0"/>
              <w:jc w:val="both"/>
              <w:rPr/>
            </w:pPr>
            <w:r>
              <w:rPr>
                <w:b w:val="0"/>
                <w:color w:val="000000"/>
                <w:spacing w:val="0"/>
                <w:sz w:val="22"/>
                <w:highlight w:val="white"/>
              </w:rPr>
              <w:t>Этаж (номер на поэтажном плане):</w:t>
            </w:r>
          </w:p>
        </w:tc>
        <w:tc>
          <w:tcPr>
            <w:tcW w:type="dxa" w:w="6295"/>
            <w:tcBorders>
              <w:top w:color="000000" w:sz="6" w:val="single"/>
              <w:left w:color="000000" w:sz="6" w:val="single"/>
              <w:bottom w:color="000000" w:sz="6" w:val="single"/>
              <w:right w:color="000000" w:sz="6" w:val="single"/>
            </w:tcBorders>
            <w:shd w:fill="FFFFFF" w:val="clear"/>
            <w:tcMar>
              <w:top w:type="dxa" w:w="0"/>
              <w:left w:type="dxa" w:w="108"/>
              <w:bottom w:type="dxa" w:w="0"/>
              <w:right w:type="dxa" w:w="108"/>
            </w:tcMar>
            <w:vAlign w:val="center"/>
          </w:tcPr>
          <w:p w14:paraId="E9000000">
            <w:pPr>
              <w:pStyle w:val="Style_1"/>
              <w:widowControl w:val="0"/>
              <w:ind/>
              <w:jc w:val="both"/>
              <w:rPr/>
            </w:pPr>
            <w:r>
              <w:rPr>
                <w:b w:val="0"/>
                <w:sz w:val="22"/>
                <w:highlight w:val="white"/>
              </w:rPr>
              <w:t>1, в том числе подземных нет</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EA000000">
            <w:pPr>
              <w:pStyle w:val="Style_1"/>
              <w:widowControl w:val="0"/>
              <w:tabs>
                <w:tab w:leader="none" w:pos="720" w:val="clear"/>
                <w:tab w:leader="none" w:pos="797" w:val="left"/>
              </w:tabs>
              <w:spacing w:after="0" w:before="0"/>
              <w:ind w:firstLine="0" w:left="0" w:right="0"/>
              <w:jc w:val="both"/>
              <w:rPr/>
            </w:pPr>
            <w:r>
              <w:rPr>
                <w:color w:val="000000"/>
                <w:spacing w:val="0"/>
                <w:sz w:val="22"/>
                <w:highlight w:val="white"/>
              </w:rPr>
              <w:t>Назначение:</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EB000000">
            <w:pPr>
              <w:pStyle w:val="Style_1"/>
              <w:widowControl w:val="0"/>
              <w:tabs>
                <w:tab w:leader="none" w:pos="720" w:val="clear"/>
                <w:tab w:leader="none" w:pos="797" w:val="left"/>
              </w:tabs>
              <w:spacing w:after="0" w:before="0"/>
              <w:ind w:firstLine="0" w:left="0" w:right="0"/>
              <w:jc w:val="both"/>
              <w:rPr/>
            </w:pPr>
            <w:r>
              <w:rPr>
                <w:b w:val="0"/>
                <w:color w:val="000000"/>
                <w:spacing w:val="0"/>
                <w:sz w:val="22"/>
                <w:highlight w:val="white"/>
              </w:rPr>
              <w:t>Нежилое</w:t>
            </w:r>
          </w:p>
        </w:tc>
      </w:tr>
      <w:tr>
        <w:trPr>
          <w:trHeight w:hRule="atLeast" w:val="407"/>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EC000000">
            <w:pPr>
              <w:pStyle w:val="Style_1"/>
              <w:widowControl w:val="0"/>
              <w:spacing w:after="0" w:before="0"/>
              <w:ind w:firstLine="0" w:left="0" w:right="0"/>
              <w:jc w:val="both"/>
              <w:rPr/>
            </w:pPr>
            <w:r>
              <w:rPr>
                <w:color w:val="000000"/>
                <w:spacing w:val="0"/>
                <w:sz w:val="22"/>
                <w:highlight w:val="white"/>
              </w:rPr>
              <w:t>Право:</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ED000000">
            <w:pPr>
              <w:pStyle w:val="Style_1"/>
              <w:widowControl w:val="0"/>
              <w:spacing w:after="0" w:before="0"/>
              <w:ind w:firstLine="0" w:left="0" w:right="0"/>
              <w:jc w:val="both"/>
              <w:rPr/>
            </w:pPr>
            <w:r>
              <w:rPr>
                <w:b w:val="0"/>
                <w:color w:val="000000"/>
                <w:spacing w:val="0"/>
                <w:sz w:val="22"/>
                <w:highlight w:val="white"/>
              </w:rPr>
              <w:t>Собственность РФ</w:t>
            </w:r>
          </w:p>
        </w:tc>
      </w:tr>
      <w:tr>
        <w:trPr>
          <w:trHeight w:hRule="atLeast" w:val="282"/>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EE000000">
            <w:pPr>
              <w:pStyle w:val="Style_1"/>
              <w:widowControl w:val="0"/>
              <w:spacing w:after="0" w:before="0"/>
              <w:ind w:firstLine="0" w:left="0" w:right="0"/>
              <w:jc w:val="both"/>
              <w:rPr/>
            </w:pPr>
            <w:r>
              <w:rPr>
                <w:color w:val="000000"/>
                <w:spacing w:val="0"/>
                <w:sz w:val="22"/>
                <w:highlight w:val="white"/>
              </w:rPr>
              <w:t>Обременения:</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EF000000">
            <w:pPr>
              <w:pStyle w:val="Style_1"/>
              <w:widowControl w:val="0"/>
              <w:spacing w:after="0" w:before="0"/>
              <w:ind w:firstLine="0" w:left="0" w:right="0"/>
              <w:jc w:val="both"/>
              <w:rPr/>
            </w:pPr>
            <w:r>
              <w:rPr>
                <w:b w:val="0"/>
                <w:color w:val="000000"/>
                <w:spacing w:val="0"/>
                <w:sz w:val="22"/>
                <w:highlight w:val="white"/>
              </w:rPr>
              <w:t>Не зарегистрировано</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F0000000">
            <w:pPr>
              <w:pStyle w:val="Style_1"/>
              <w:widowControl w:val="0"/>
              <w:spacing w:after="0" w:before="0"/>
              <w:ind w:firstLine="0" w:left="0" w:right="0"/>
              <w:jc w:val="both"/>
              <w:rPr/>
            </w:pPr>
            <w:r>
              <w:rPr>
                <w:color w:val="000000"/>
                <w:spacing w:val="0"/>
                <w:sz w:val="22"/>
                <w:highlight w:val="white"/>
              </w:rPr>
              <w:t>ОКН:</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F1000000">
            <w:pPr>
              <w:pStyle w:val="Style_1"/>
              <w:widowControl w:val="0"/>
              <w:spacing w:after="0" w:before="0"/>
              <w:ind w:firstLine="0" w:left="0" w:right="0"/>
              <w:jc w:val="both"/>
              <w:rPr/>
            </w:pPr>
            <w:r>
              <w:rPr>
                <w:b w:val="0"/>
                <w:color w:val="000000"/>
                <w:spacing w:val="0"/>
                <w:sz w:val="22"/>
                <w:highlight w:val="white"/>
              </w:rPr>
              <w:t>Как ОКН не зарегистрирован</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F2000000">
            <w:pPr>
              <w:pStyle w:val="Style_1"/>
              <w:widowControl w:val="0"/>
              <w:spacing w:after="0" w:before="0"/>
              <w:ind w:firstLine="0" w:left="0" w:right="0"/>
              <w:jc w:val="both"/>
              <w:rPr/>
            </w:pPr>
            <w:r>
              <w:rPr>
                <w:color w:val="000000"/>
                <w:spacing w:val="0"/>
                <w:sz w:val="22"/>
                <w:highlight w:val="white"/>
              </w:rPr>
              <w:t>МЧС:</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F3000000">
            <w:pPr>
              <w:pStyle w:val="Style_1"/>
              <w:widowControl w:val="0"/>
              <w:spacing w:after="0" w:before="0"/>
              <w:ind w:firstLine="0" w:left="0" w:right="0"/>
              <w:jc w:val="both"/>
              <w:rPr/>
            </w:pPr>
            <w:r>
              <w:rPr>
                <w:b w:val="0"/>
                <w:color w:val="000000"/>
                <w:spacing w:val="0"/>
                <w:sz w:val="22"/>
                <w:highlight w:val="white"/>
              </w:rPr>
              <w:t>Как объект ГО не числится</w:t>
            </w:r>
          </w:p>
        </w:tc>
      </w:tr>
      <w:tr>
        <w:trPr>
          <w:trHeight w:hRule="atLeast" w:val="1306"/>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F4000000">
            <w:pPr>
              <w:pStyle w:val="Style_1"/>
              <w:widowControl w:val="0"/>
              <w:spacing w:after="0" w:before="0"/>
              <w:ind w:firstLine="0" w:left="0" w:right="0"/>
              <w:jc w:val="both"/>
              <w:rPr/>
            </w:pPr>
            <w:r>
              <w:rPr>
                <w:color w:val="000000"/>
                <w:spacing w:val="0"/>
                <w:sz w:val="22"/>
                <w:highlight w:val="white"/>
              </w:rPr>
              <w:t>Правоустанавливающие документы:</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F5000000">
            <w:pPr>
              <w:pStyle w:val="Style_1"/>
              <w:widowControl w:val="0"/>
              <w:spacing w:after="0" w:before="0"/>
              <w:ind w:firstLine="0" w:left="0" w:right="0"/>
              <w:jc w:val="both"/>
              <w:rPr/>
            </w:pPr>
            <w:r>
              <w:rPr>
                <w:b w:val="0"/>
                <w:color w:val="000000"/>
                <w:spacing w:val="0"/>
                <w:sz w:val="22"/>
                <w:highlight w:val="white"/>
              </w:rPr>
              <w:t>Государственная регистрация права собственности от 17.03.2010 № 59-59-03/004/2010-801;</w:t>
            </w:r>
          </w:p>
        </w:tc>
      </w:tr>
    </w:tbl>
    <w:p w14:paraId="F6000000">
      <w:pPr>
        <w:pStyle w:val="Style_1"/>
        <w:widowControl w:val="0"/>
        <w:tabs>
          <w:tab w:leader="none" w:pos="720" w:val="clear"/>
          <w:tab w:leader="none" w:pos="2481" w:val="left"/>
        </w:tabs>
        <w:ind/>
        <w:jc w:val="center"/>
        <w:rPr>
          <w:b w:val="1"/>
          <w:sz w:val="22"/>
        </w:rPr>
      </w:pPr>
    </w:p>
    <w:p w14:paraId="F7000000">
      <w:pPr>
        <w:pStyle w:val="Style_1"/>
        <w:widowControl w:val="0"/>
        <w:tabs>
          <w:tab w:leader="none" w:pos="720" w:val="clear"/>
          <w:tab w:leader="none" w:pos="2481" w:val="left"/>
        </w:tabs>
        <w:ind/>
        <w:jc w:val="center"/>
        <w:rPr>
          <w:b w:val="1"/>
          <w:sz w:val="22"/>
        </w:rPr>
      </w:pPr>
    </w:p>
    <w:p w14:paraId="F8000000">
      <w:pPr>
        <w:pStyle w:val="Style_1"/>
        <w:widowControl w:val="0"/>
        <w:tabs>
          <w:tab w:leader="none" w:pos="720" w:val="clear"/>
          <w:tab w:leader="none" w:pos="2481" w:val="left"/>
        </w:tabs>
        <w:ind/>
        <w:jc w:val="center"/>
        <w:rPr/>
      </w:pPr>
      <w:r>
        <w:rPr>
          <w:b w:val="1"/>
          <w:sz w:val="22"/>
          <w:highlight w:val="white"/>
        </w:rPr>
        <w:t>Характеристика объекта недвижимого имущества.</w:t>
      </w:r>
    </w:p>
    <w:tbl>
      <w:tblPr>
        <w:tblStyle w:val="Style_4"/>
        <w:tblW w:type="auto" w:w="0"/>
        <w:jc w:val="center"/>
        <w:tblInd w:type="dxa" w:w="0"/>
        <w:tblLayout w:type="fixed"/>
        <w:tblCellMar>
          <w:top w:type="dxa" w:w="0"/>
          <w:left w:type="dxa" w:w="108"/>
          <w:bottom w:type="dxa" w:w="0"/>
          <w:right w:type="dxa" w:w="108"/>
        </w:tblCellMar>
      </w:tblPr>
      <w:tblGrid>
        <w:gridCol w:w="3480"/>
        <w:gridCol w:w="6295"/>
      </w:tblGrid>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F9000000">
            <w:pPr>
              <w:pStyle w:val="Style_1"/>
              <w:widowControl w:val="0"/>
              <w:spacing w:after="0" w:before="0"/>
              <w:ind w:firstLine="0" w:left="0" w:right="0"/>
              <w:jc w:val="both"/>
              <w:rPr/>
            </w:pPr>
            <w:r>
              <w:rPr>
                <w:b w:val="0"/>
                <w:color w:val="000000"/>
                <w:spacing w:val="0"/>
                <w:sz w:val="22"/>
                <w:highlight w:val="white"/>
              </w:rPr>
              <w:t>Наименование:</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FA000000">
            <w:pPr>
              <w:pStyle w:val="Style_1"/>
              <w:widowControl w:val="0"/>
              <w:ind/>
              <w:jc w:val="both"/>
              <w:rPr/>
            </w:pPr>
            <w:r>
              <w:rPr>
                <w:b w:val="0"/>
                <w:sz w:val="22"/>
                <w:highlight w:val="white"/>
              </w:rPr>
              <w:t>здание домика отдыха</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FB000000">
            <w:pPr>
              <w:pStyle w:val="Style_1"/>
              <w:widowControl w:val="0"/>
              <w:spacing w:after="0" w:before="0"/>
              <w:ind w:firstLine="0" w:left="0" w:right="0"/>
              <w:jc w:val="both"/>
              <w:rPr/>
            </w:pPr>
            <w:r>
              <w:rPr>
                <w:b w:val="0"/>
                <w:color w:val="000000"/>
                <w:spacing w:val="0"/>
                <w:sz w:val="22"/>
                <w:highlight w:val="white"/>
              </w:rPr>
              <w:t>Номер РФИ:</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FC000000">
            <w:pPr>
              <w:pStyle w:val="Style_1"/>
              <w:widowControl w:val="0"/>
              <w:ind/>
              <w:jc w:val="both"/>
              <w:rPr/>
            </w:pPr>
            <w:r>
              <w:rPr>
                <w:b w:val="0"/>
                <w:sz w:val="22"/>
                <w:highlight w:val="white"/>
              </w:rPr>
              <w:t>П12260010694</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FD000000">
            <w:pPr>
              <w:pStyle w:val="Style_1"/>
              <w:widowControl w:val="0"/>
              <w:spacing w:after="0" w:before="0"/>
              <w:ind w:firstLine="0" w:left="0" w:right="0"/>
              <w:jc w:val="both"/>
              <w:rPr/>
            </w:pPr>
            <w:r>
              <w:rPr>
                <w:b w:val="0"/>
                <w:color w:val="000000"/>
                <w:spacing w:val="0"/>
                <w:sz w:val="22"/>
                <w:highlight w:val="white"/>
              </w:rPr>
              <w:t>Кадастровый номер:</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FE000000">
            <w:pPr>
              <w:pStyle w:val="Style_1"/>
              <w:widowControl w:val="0"/>
              <w:ind/>
              <w:jc w:val="both"/>
              <w:rPr/>
            </w:pPr>
            <w:r>
              <w:rPr>
                <w:b w:val="0"/>
                <w:sz w:val="22"/>
                <w:highlight w:val="white"/>
              </w:rPr>
              <w:t>59:21:0310001:82</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FF000000">
            <w:pPr>
              <w:pStyle w:val="Style_1"/>
              <w:widowControl w:val="0"/>
              <w:spacing w:after="0" w:before="0"/>
              <w:ind w:firstLine="0" w:left="0" w:right="0"/>
              <w:jc w:val="both"/>
              <w:rPr/>
            </w:pPr>
            <w:r>
              <w:rPr>
                <w:b w:val="0"/>
                <w:color w:val="000000"/>
                <w:spacing w:val="0"/>
                <w:sz w:val="22"/>
                <w:highlight w:val="white"/>
              </w:rPr>
              <w:t>Площадь застройки (кв.м.):</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00010000">
            <w:pPr>
              <w:pStyle w:val="Style_1"/>
              <w:widowControl w:val="0"/>
              <w:ind/>
              <w:jc w:val="both"/>
              <w:rPr/>
            </w:pPr>
            <w:r>
              <w:rPr>
                <w:b w:val="0"/>
                <w:sz w:val="22"/>
                <w:highlight w:val="white"/>
              </w:rPr>
              <w:t>13,7</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01010000">
            <w:pPr>
              <w:pStyle w:val="Style_1"/>
              <w:widowControl w:val="0"/>
              <w:tabs>
                <w:tab w:leader="none" w:pos="720" w:val="clear"/>
                <w:tab w:leader="none" w:pos="797" w:val="left"/>
              </w:tabs>
              <w:spacing w:after="0" w:before="0"/>
              <w:ind w:firstLine="0" w:left="0" w:right="0"/>
              <w:jc w:val="both"/>
              <w:rPr/>
            </w:pPr>
            <w:r>
              <w:rPr>
                <w:b w:val="0"/>
                <w:color w:val="000000"/>
                <w:spacing w:val="0"/>
                <w:sz w:val="22"/>
                <w:highlight w:val="white"/>
              </w:rPr>
              <w:t>Этаж (номер на поэтажном плане):</w:t>
            </w:r>
          </w:p>
        </w:tc>
        <w:tc>
          <w:tcPr>
            <w:tcW w:type="dxa" w:w="6295"/>
            <w:tcBorders>
              <w:top w:color="000000" w:sz="6" w:val="single"/>
              <w:left w:color="000000" w:sz="6" w:val="single"/>
              <w:bottom w:color="000000" w:sz="6" w:val="single"/>
              <w:right w:color="000000" w:sz="6" w:val="single"/>
            </w:tcBorders>
            <w:shd w:fill="FFFFFF" w:val="clear"/>
            <w:tcMar>
              <w:top w:type="dxa" w:w="0"/>
              <w:left w:type="dxa" w:w="108"/>
              <w:bottom w:type="dxa" w:w="0"/>
              <w:right w:type="dxa" w:w="108"/>
            </w:tcMar>
            <w:vAlign w:val="center"/>
          </w:tcPr>
          <w:p w14:paraId="02010000">
            <w:pPr>
              <w:pStyle w:val="Style_1"/>
              <w:widowControl w:val="0"/>
              <w:ind/>
              <w:jc w:val="both"/>
              <w:rPr/>
            </w:pPr>
            <w:r>
              <w:rPr>
                <w:b w:val="0"/>
                <w:sz w:val="22"/>
                <w:highlight w:val="white"/>
              </w:rPr>
              <w:t>1, в том числе подземных нет</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03010000">
            <w:pPr>
              <w:pStyle w:val="Style_1"/>
              <w:widowControl w:val="0"/>
              <w:tabs>
                <w:tab w:leader="none" w:pos="720" w:val="clear"/>
                <w:tab w:leader="none" w:pos="797" w:val="left"/>
              </w:tabs>
              <w:spacing w:after="0" w:before="0"/>
              <w:ind w:firstLine="0" w:left="0" w:right="0"/>
              <w:jc w:val="both"/>
              <w:rPr/>
            </w:pPr>
            <w:r>
              <w:rPr>
                <w:color w:val="000000"/>
                <w:spacing w:val="0"/>
                <w:sz w:val="22"/>
                <w:highlight w:val="white"/>
              </w:rPr>
              <w:t>Назначение:</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04010000">
            <w:pPr>
              <w:pStyle w:val="Style_1"/>
              <w:widowControl w:val="0"/>
              <w:tabs>
                <w:tab w:leader="none" w:pos="720" w:val="clear"/>
                <w:tab w:leader="none" w:pos="797" w:val="left"/>
              </w:tabs>
              <w:spacing w:after="0" w:before="0"/>
              <w:ind w:firstLine="0" w:left="0" w:right="0"/>
              <w:jc w:val="both"/>
              <w:rPr/>
            </w:pPr>
            <w:r>
              <w:rPr>
                <w:color w:val="000000"/>
                <w:spacing w:val="0"/>
                <w:sz w:val="22"/>
                <w:highlight w:val="white"/>
              </w:rPr>
              <w:t>Нежилое</w:t>
            </w:r>
          </w:p>
        </w:tc>
      </w:tr>
      <w:tr>
        <w:trPr>
          <w:trHeight w:hRule="atLeast" w:val="407"/>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05010000">
            <w:pPr>
              <w:pStyle w:val="Style_1"/>
              <w:widowControl w:val="0"/>
              <w:spacing w:after="0" w:before="0"/>
              <w:ind w:firstLine="0" w:left="0" w:right="0"/>
              <w:jc w:val="both"/>
              <w:rPr/>
            </w:pPr>
            <w:r>
              <w:rPr>
                <w:color w:val="000000"/>
                <w:spacing w:val="0"/>
                <w:sz w:val="22"/>
                <w:highlight w:val="white"/>
              </w:rPr>
              <w:t>Право:</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06010000">
            <w:pPr>
              <w:pStyle w:val="Style_1"/>
              <w:widowControl w:val="0"/>
              <w:spacing w:after="0" w:before="0"/>
              <w:ind w:firstLine="0" w:left="0" w:right="0"/>
              <w:jc w:val="both"/>
              <w:rPr/>
            </w:pPr>
            <w:r>
              <w:rPr>
                <w:color w:val="000000"/>
                <w:spacing w:val="0"/>
                <w:sz w:val="22"/>
                <w:highlight w:val="white"/>
              </w:rPr>
              <w:t>Собственность РФ</w:t>
            </w:r>
          </w:p>
        </w:tc>
      </w:tr>
      <w:tr>
        <w:trPr>
          <w:trHeight w:hRule="atLeast" w:val="282"/>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07010000">
            <w:pPr>
              <w:pStyle w:val="Style_1"/>
              <w:widowControl w:val="0"/>
              <w:spacing w:after="0" w:before="0"/>
              <w:ind w:firstLine="0" w:left="0" w:right="0"/>
              <w:jc w:val="both"/>
              <w:rPr/>
            </w:pPr>
            <w:r>
              <w:rPr>
                <w:color w:val="000000"/>
                <w:spacing w:val="0"/>
                <w:sz w:val="22"/>
                <w:highlight w:val="white"/>
              </w:rPr>
              <w:t>Обременения:</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08010000">
            <w:pPr>
              <w:pStyle w:val="Style_1"/>
              <w:widowControl w:val="0"/>
              <w:spacing w:after="0" w:before="0"/>
              <w:ind w:firstLine="0" w:left="0" w:right="0"/>
              <w:jc w:val="both"/>
              <w:rPr/>
            </w:pPr>
            <w:r>
              <w:rPr>
                <w:color w:val="000000"/>
                <w:spacing w:val="0"/>
                <w:sz w:val="22"/>
                <w:highlight w:val="white"/>
              </w:rPr>
              <w:t>Не зарегистрировано</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09010000">
            <w:pPr>
              <w:pStyle w:val="Style_1"/>
              <w:widowControl w:val="0"/>
              <w:spacing w:after="0" w:before="0"/>
              <w:ind w:firstLine="0" w:left="0" w:right="0"/>
              <w:jc w:val="both"/>
              <w:rPr/>
            </w:pPr>
            <w:r>
              <w:rPr>
                <w:color w:val="000000"/>
                <w:spacing w:val="0"/>
                <w:sz w:val="22"/>
                <w:highlight w:val="white"/>
              </w:rPr>
              <w:t>ОКН:</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0A010000">
            <w:pPr>
              <w:pStyle w:val="Style_1"/>
              <w:widowControl w:val="0"/>
              <w:spacing w:after="0" w:before="0"/>
              <w:ind w:firstLine="0" w:left="0" w:right="0"/>
              <w:jc w:val="both"/>
              <w:rPr/>
            </w:pPr>
            <w:r>
              <w:rPr>
                <w:color w:val="000000"/>
                <w:spacing w:val="0"/>
                <w:sz w:val="22"/>
                <w:highlight w:val="white"/>
              </w:rPr>
              <w:t>Как ОКН не зарегистрирован</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0B010000">
            <w:pPr>
              <w:pStyle w:val="Style_1"/>
              <w:widowControl w:val="0"/>
              <w:spacing w:after="0" w:before="0"/>
              <w:ind w:firstLine="0" w:left="0" w:right="0"/>
              <w:jc w:val="both"/>
              <w:rPr/>
            </w:pPr>
            <w:r>
              <w:rPr>
                <w:color w:val="000000"/>
                <w:spacing w:val="0"/>
                <w:sz w:val="22"/>
                <w:highlight w:val="white"/>
              </w:rPr>
              <w:t>МЧС:</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0C010000">
            <w:pPr>
              <w:pStyle w:val="Style_1"/>
              <w:widowControl w:val="0"/>
              <w:spacing w:after="0" w:before="0"/>
              <w:ind w:firstLine="0" w:left="0" w:right="0"/>
              <w:jc w:val="both"/>
              <w:rPr/>
            </w:pPr>
            <w:r>
              <w:rPr>
                <w:color w:val="000000"/>
                <w:spacing w:val="0"/>
                <w:sz w:val="22"/>
                <w:highlight w:val="white"/>
              </w:rPr>
              <w:t>Как объект ГО не числится</w:t>
            </w:r>
          </w:p>
        </w:tc>
      </w:tr>
      <w:tr>
        <w:trPr>
          <w:trHeight w:hRule="atLeast" w:val="1306"/>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0D010000">
            <w:pPr>
              <w:pStyle w:val="Style_1"/>
              <w:widowControl w:val="0"/>
              <w:spacing w:after="0" w:before="0"/>
              <w:ind w:firstLine="0" w:left="0" w:right="0"/>
              <w:jc w:val="both"/>
              <w:rPr/>
            </w:pPr>
            <w:r>
              <w:rPr>
                <w:color w:val="000000"/>
                <w:spacing w:val="0"/>
                <w:sz w:val="22"/>
                <w:highlight w:val="white"/>
              </w:rPr>
              <w:t>Правоустанавливающие документы:</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0E010000">
            <w:pPr>
              <w:pStyle w:val="Style_1"/>
              <w:widowControl w:val="0"/>
              <w:spacing w:after="0" w:before="0"/>
              <w:ind w:firstLine="0" w:left="0" w:right="0"/>
              <w:jc w:val="both"/>
              <w:rPr/>
            </w:pPr>
            <w:r>
              <w:rPr>
                <w:color w:val="000000"/>
                <w:spacing w:val="0"/>
                <w:sz w:val="22"/>
                <w:highlight w:val="white"/>
              </w:rPr>
              <w:t>Государственная регистрация права собственности от 17.03.2010 № 59-59-01/213/2014-621;</w:t>
            </w:r>
          </w:p>
        </w:tc>
      </w:tr>
    </w:tbl>
    <w:p w14:paraId="0F010000">
      <w:pPr>
        <w:pStyle w:val="Style_1"/>
        <w:widowControl w:val="0"/>
        <w:tabs>
          <w:tab w:leader="none" w:pos="720" w:val="clear"/>
          <w:tab w:leader="none" w:pos="2481" w:val="left"/>
        </w:tabs>
        <w:ind/>
        <w:jc w:val="center"/>
        <w:rPr>
          <w:b w:val="1"/>
          <w:sz w:val="22"/>
        </w:rPr>
      </w:pPr>
    </w:p>
    <w:p w14:paraId="10010000">
      <w:pPr>
        <w:pStyle w:val="Style_1"/>
        <w:widowControl w:val="0"/>
        <w:tabs>
          <w:tab w:leader="none" w:pos="720" w:val="clear"/>
          <w:tab w:leader="none" w:pos="2481" w:val="left"/>
        </w:tabs>
        <w:ind/>
        <w:jc w:val="center"/>
        <w:rPr/>
      </w:pPr>
      <w:r>
        <w:rPr>
          <w:b w:val="1"/>
          <w:sz w:val="22"/>
          <w:highlight w:val="white"/>
        </w:rPr>
        <w:t>Характеристика объекта недвижимого имущества.</w:t>
      </w:r>
    </w:p>
    <w:tbl>
      <w:tblPr>
        <w:tblStyle w:val="Style_4"/>
        <w:tblW w:type="auto" w:w="0"/>
        <w:jc w:val="center"/>
        <w:tblInd w:type="dxa" w:w="0"/>
        <w:tblLayout w:type="fixed"/>
        <w:tblCellMar>
          <w:top w:type="dxa" w:w="0"/>
          <w:left w:type="dxa" w:w="108"/>
          <w:bottom w:type="dxa" w:w="0"/>
          <w:right w:type="dxa" w:w="108"/>
        </w:tblCellMar>
      </w:tblPr>
      <w:tblGrid>
        <w:gridCol w:w="3480"/>
        <w:gridCol w:w="6295"/>
      </w:tblGrid>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11010000">
            <w:pPr>
              <w:pStyle w:val="Style_1"/>
              <w:widowControl w:val="0"/>
              <w:spacing w:after="0" w:before="0"/>
              <w:ind w:firstLine="0" w:left="0" w:right="0"/>
              <w:jc w:val="both"/>
              <w:rPr/>
            </w:pPr>
            <w:r>
              <w:rPr>
                <w:b w:val="0"/>
                <w:color w:val="000000"/>
                <w:spacing w:val="0"/>
                <w:sz w:val="22"/>
                <w:highlight w:val="white"/>
              </w:rPr>
              <w:t>Наименование:</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12010000">
            <w:pPr>
              <w:pStyle w:val="Style_1"/>
              <w:widowControl w:val="0"/>
              <w:ind/>
              <w:jc w:val="both"/>
              <w:rPr/>
            </w:pPr>
            <w:r>
              <w:rPr>
                <w:b w:val="0"/>
                <w:sz w:val="22"/>
                <w:highlight w:val="white"/>
              </w:rPr>
              <w:t>здание домика отдыха</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13010000">
            <w:pPr>
              <w:pStyle w:val="Style_1"/>
              <w:widowControl w:val="0"/>
              <w:spacing w:after="0" w:before="0"/>
              <w:ind w:firstLine="0" w:left="0" w:right="0"/>
              <w:jc w:val="both"/>
              <w:rPr/>
            </w:pPr>
            <w:r>
              <w:rPr>
                <w:b w:val="0"/>
                <w:color w:val="000000"/>
                <w:spacing w:val="0"/>
                <w:sz w:val="22"/>
                <w:highlight w:val="white"/>
              </w:rPr>
              <w:t>Номер РФИ:</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14010000">
            <w:pPr>
              <w:pStyle w:val="Style_1"/>
              <w:widowControl w:val="0"/>
              <w:ind/>
              <w:jc w:val="both"/>
              <w:rPr/>
            </w:pPr>
            <w:r>
              <w:rPr>
                <w:b w:val="0"/>
                <w:sz w:val="22"/>
                <w:highlight w:val="white"/>
              </w:rPr>
              <w:t>П12260010699</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15010000">
            <w:pPr>
              <w:pStyle w:val="Style_1"/>
              <w:widowControl w:val="0"/>
              <w:spacing w:after="0" w:before="0"/>
              <w:ind w:firstLine="0" w:left="0" w:right="0"/>
              <w:jc w:val="both"/>
              <w:rPr/>
            </w:pPr>
            <w:r>
              <w:rPr>
                <w:b w:val="0"/>
                <w:color w:val="000000"/>
                <w:spacing w:val="0"/>
                <w:sz w:val="22"/>
                <w:highlight w:val="white"/>
              </w:rPr>
              <w:t>Кадастровый номер:</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16010000">
            <w:pPr>
              <w:pStyle w:val="Style_1"/>
              <w:widowControl w:val="0"/>
              <w:ind/>
              <w:jc w:val="both"/>
              <w:rPr/>
            </w:pPr>
            <w:r>
              <w:rPr>
                <w:b w:val="0"/>
                <w:sz w:val="22"/>
                <w:highlight w:val="white"/>
              </w:rPr>
              <w:t>59:21:0310001:88</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17010000">
            <w:pPr>
              <w:pStyle w:val="Style_1"/>
              <w:widowControl w:val="0"/>
              <w:spacing w:after="0" w:before="0"/>
              <w:ind w:firstLine="0" w:left="0" w:right="0"/>
              <w:jc w:val="both"/>
              <w:rPr/>
            </w:pPr>
            <w:r>
              <w:rPr>
                <w:b w:val="0"/>
                <w:color w:val="000000"/>
                <w:spacing w:val="0"/>
                <w:sz w:val="22"/>
                <w:highlight w:val="white"/>
              </w:rPr>
              <w:t>Площадь застройки (кв.м.):</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18010000">
            <w:pPr>
              <w:pStyle w:val="Style_1"/>
              <w:widowControl w:val="0"/>
              <w:ind/>
              <w:jc w:val="both"/>
              <w:rPr/>
            </w:pPr>
            <w:r>
              <w:rPr>
                <w:b w:val="0"/>
                <w:sz w:val="22"/>
                <w:highlight w:val="white"/>
              </w:rPr>
              <w:t>13,8</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19010000">
            <w:pPr>
              <w:pStyle w:val="Style_1"/>
              <w:widowControl w:val="0"/>
              <w:tabs>
                <w:tab w:leader="none" w:pos="720" w:val="clear"/>
                <w:tab w:leader="none" w:pos="797" w:val="left"/>
              </w:tabs>
              <w:spacing w:after="0" w:before="0"/>
              <w:ind w:firstLine="0" w:left="0" w:right="0"/>
              <w:jc w:val="both"/>
              <w:rPr/>
            </w:pPr>
            <w:r>
              <w:rPr>
                <w:b w:val="0"/>
                <w:color w:val="000000"/>
                <w:spacing w:val="0"/>
                <w:sz w:val="22"/>
                <w:highlight w:val="white"/>
              </w:rPr>
              <w:t>Этаж (номер на поэтажном плане):</w:t>
            </w:r>
          </w:p>
        </w:tc>
        <w:tc>
          <w:tcPr>
            <w:tcW w:type="dxa" w:w="6295"/>
            <w:tcBorders>
              <w:top w:color="000000" w:sz="6" w:val="single"/>
              <w:left w:color="000000" w:sz="6" w:val="single"/>
              <w:bottom w:color="000000" w:sz="6" w:val="single"/>
              <w:right w:color="000000" w:sz="6" w:val="single"/>
            </w:tcBorders>
            <w:shd w:fill="FFFFFF" w:val="clear"/>
            <w:tcMar>
              <w:top w:type="dxa" w:w="0"/>
              <w:left w:type="dxa" w:w="108"/>
              <w:bottom w:type="dxa" w:w="0"/>
              <w:right w:type="dxa" w:w="108"/>
            </w:tcMar>
            <w:vAlign w:val="center"/>
          </w:tcPr>
          <w:p w14:paraId="1A010000">
            <w:pPr>
              <w:pStyle w:val="Style_1"/>
              <w:widowControl w:val="0"/>
              <w:ind/>
              <w:jc w:val="both"/>
              <w:rPr/>
            </w:pPr>
            <w:r>
              <w:rPr>
                <w:b w:val="0"/>
                <w:sz w:val="22"/>
                <w:highlight w:val="white"/>
              </w:rPr>
              <w:t>1, в том числе подземных нет</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1B010000">
            <w:pPr>
              <w:pStyle w:val="Style_1"/>
              <w:widowControl w:val="0"/>
              <w:tabs>
                <w:tab w:leader="none" w:pos="720" w:val="clear"/>
                <w:tab w:leader="none" w:pos="797" w:val="left"/>
              </w:tabs>
              <w:spacing w:after="0" w:before="0"/>
              <w:ind w:firstLine="0" w:left="0" w:right="0"/>
              <w:jc w:val="both"/>
              <w:rPr/>
            </w:pPr>
            <w:r>
              <w:rPr>
                <w:color w:val="000000"/>
                <w:spacing w:val="0"/>
                <w:sz w:val="22"/>
                <w:highlight w:val="white"/>
              </w:rPr>
              <w:t>Назначение:</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1C010000">
            <w:pPr>
              <w:pStyle w:val="Style_1"/>
              <w:widowControl w:val="0"/>
              <w:tabs>
                <w:tab w:leader="none" w:pos="720" w:val="clear"/>
                <w:tab w:leader="none" w:pos="797" w:val="left"/>
              </w:tabs>
              <w:spacing w:after="0" w:before="0"/>
              <w:ind w:firstLine="0" w:left="0" w:right="0"/>
              <w:jc w:val="both"/>
              <w:rPr/>
            </w:pPr>
            <w:r>
              <w:rPr>
                <w:b w:val="0"/>
                <w:color w:val="000000"/>
                <w:spacing w:val="0"/>
                <w:sz w:val="22"/>
                <w:highlight w:val="white"/>
              </w:rPr>
              <w:t>Нежилое</w:t>
            </w:r>
          </w:p>
        </w:tc>
      </w:tr>
      <w:tr>
        <w:trPr>
          <w:trHeight w:hRule="atLeast" w:val="407"/>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1D010000">
            <w:pPr>
              <w:pStyle w:val="Style_1"/>
              <w:widowControl w:val="0"/>
              <w:spacing w:after="0" w:before="0"/>
              <w:ind w:firstLine="0" w:left="0" w:right="0"/>
              <w:jc w:val="both"/>
              <w:rPr/>
            </w:pPr>
            <w:r>
              <w:rPr>
                <w:color w:val="000000"/>
                <w:spacing w:val="0"/>
                <w:sz w:val="22"/>
                <w:highlight w:val="white"/>
              </w:rPr>
              <w:t>Право:</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1E010000">
            <w:pPr>
              <w:pStyle w:val="Style_1"/>
              <w:widowControl w:val="0"/>
              <w:spacing w:after="0" w:before="0"/>
              <w:ind w:firstLine="0" w:left="0" w:right="0"/>
              <w:jc w:val="both"/>
              <w:rPr/>
            </w:pPr>
            <w:r>
              <w:rPr>
                <w:b w:val="0"/>
                <w:color w:val="000000"/>
                <w:spacing w:val="0"/>
                <w:sz w:val="22"/>
                <w:highlight w:val="white"/>
              </w:rPr>
              <w:t>Собственность РФ</w:t>
            </w:r>
          </w:p>
        </w:tc>
      </w:tr>
      <w:tr>
        <w:trPr>
          <w:trHeight w:hRule="atLeast" w:val="282"/>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1F010000">
            <w:pPr>
              <w:pStyle w:val="Style_1"/>
              <w:widowControl w:val="0"/>
              <w:spacing w:after="0" w:before="0"/>
              <w:ind w:firstLine="0" w:left="0" w:right="0"/>
              <w:jc w:val="both"/>
              <w:rPr/>
            </w:pPr>
            <w:r>
              <w:rPr>
                <w:color w:val="000000"/>
                <w:spacing w:val="0"/>
                <w:sz w:val="22"/>
                <w:highlight w:val="white"/>
              </w:rPr>
              <w:t>Обременения:</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20010000">
            <w:pPr>
              <w:pStyle w:val="Style_1"/>
              <w:widowControl w:val="0"/>
              <w:spacing w:after="0" w:before="0"/>
              <w:ind w:firstLine="0" w:left="0" w:right="0"/>
              <w:jc w:val="both"/>
              <w:rPr/>
            </w:pPr>
            <w:r>
              <w:rPr>
                <w:b w:val="0"/>
                <w:color w:val="000000"/>
                <w:spacing w:val="0"/>
                <w:sz w:val="22"/>
                <w:highlight w:val="white"/>
              </w:rPr>
              <w:t>Не зарегистрировано</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21010000">
            <w:pPr>
              <w:pStyle w:val="Style_1"/>
              <w:widowControl w:val="0"/>
              <w:spacing w:after="0" w:before="0"/>
              <w:ind w:firstLine="0" w:left="0" w:right="0"/>
              <w:jc w:val="both"/>
              <w:rPr/>
            </w:pPr>
            <w:r>
              <w:rPr>
                <w:color w:val="000000"/>
                <w:spacing w:val="0"/>
                <w:sz w:val="22"/>
                <w:highlight w:val="white"/>
              </w:rPr>
              <w:t>ОКН:</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22010000">
            <w:pPr>
              <w:pStyle w:val="Style_1"/>
              <w:widowControl w:val="0"/>
              <w:spacing w:after="0" w:before="0"/>
              <w:ind w:firstLine="0" w:left="0" w:right="0"/>
              <w:jc w:val="both"/>
              <w:rPr/>
            </w:pPr>
            <w:r>
              <w:rPr>
                <w:b w:val="0"/>
                <w:color w:val="000000"/>
                <w:spacing w:val="0"/>
                <w:sz w:val="22"/>
                <w:highlight w:val="white"/>
              </w:rPr>
              <w:t>Как ОКН не зарегистрирован</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23010000">
            <w:pPr>
              <w:pStyle w:val="Style_1"/>
              <w:widowControl w:val="0"/>
              <w:spacing w:after="0" w:before="0"/>
              <w:ind w:firstLine="0" w:left="0" w:right="0"/>
              <w:jc w:val="both"/>
              <w:rPr/>
            </w:pPr>
            <w:r>
              <w:rPr>
                <w:color w:val="000000"/>
                <w:spacing w:val="0"/>
                <w:sz w:val="22"/>
                <w:highlight w:val="white"/>
              </w:rPr>
              <w:t>МЧС:</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24010000">
            <w:pPr>
              <w:pStyle w:val="Style_1"/>
              <w:widowControl w:val="0"/>
              <w:spacing w:after="0" w:before="0"/>
              <w:ind w:firstLine="0" w:left="0" w:right="0"/>
              <w:jc w:val="both"/>
              <w:rPr/>
            </w:pPr>
            <w:r>
              <w:rPr>
                <w:b w:val="0"/>
                <w:color w:val="000000"/>
                <w:spacing w:val="0"/>
                <w:sz w:val="22"/>
                <w:highlight w:val="white"/>
              </w:rPr>
              <w:t>Как объект ГО не числится</w:t>
            </w:r>
          </w:p>
        </w:tc>
      </w:tr>
      <w:tr>
        <w:trPr>
          <w:trHeight w:hRule="atLeast" w:val="1306"/>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25010000">
            <w:pPr>
              <w:pStyle w:val="Style_1"/>
              <w:widowControl w:val="0"/>
              <w:spacing w:after="0" w:before="0"/>
              <w:ind w:firstLine="0" w:left="0" w:right="0"/>
              <w:jc w:val="both"/>
              <w:rPr/>
            </w:pPr>
            <w:r>
              <w:rPr>
                <w:color w:val="000000"/>
                <w:spacing w:val="0"/>
                <w:sz w:val="22"/>
                <w:highlight w:val="white"/>
              </w:rPr>
              <w:t>Правоустанавливающие документы:</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26010000">
            <w:pPr>
              <w:pStyle w:val="Style_1"/>
              <w:widowControl w:val="0"/>
              <w:spacing w:after="0" w:before="0"/>
              <w:ind w:firstLine="0" w:left="0" w:right="0"/>
              <w:jc w:val="both"/>
              <w:rPr/>
            </w:pPr>
            <w:r>
              <w:rPr>
                <w:b w:val="0"/>
                <w:color w:val="000000"/>
                <w:spacing w:val="0"/>
                <w:sz w:val="22"/>
                <w:highlight w:val="white"/>
              </w:rPr>
              <w:t>Государственная регистрация права собственности от 17.03.2010 № 59-59-03/004/2010-824;</w:t>
            </w:r>
          </w:p>
        </w:tc>
      </w:tr>
    </w:tbl>
    <w:p w14:paraId="27010000">
      <w:pPr>
        <w:pStyle w:val="Style_1"/>
        <w:widowControl w:val="0"/>
        <w:tabs>
          <w:tab w:leader="none" w:pos="720" w:val="clear"/>
          <w:tab w:leader="none" w:pos="2481" w:val="left"/>
        </w:tabs>
        <w:ind/>
        <w:jc w:val="center"/>
        <w:rPr>
          <w:b w:val="1"/>
          <w:sz w:val="22"/>
        </w:rPr>
      </w:pPr>
    </w:p>
    <w:p w14:paraId="28010000">
      <w:pPr>
        <w:pStyle w:val="Style_1"/>
        <w:widowControl w:val="0"/>
        <w:tabs>
          <w:tab w:leader="none" w:pos="720" w:val="clear"/>
          <w:tab w:leader="none" w:pos="2481" w:val="left"/>
        </w:tabs>
        <w:ind/>
        <w:jc w:val="center"/>
        <w:rPr/>
      </w:pPr>
      <w:r>
        <w:rPr>
          <w:b w:val="1"/>
          <w:sz w:val="22"/>
          <w:highlight w:val="white"/>
        </w:rPr>
        <w:t>Характеристика объекта недвижимого имущества.</w:t>
      </w:r>
    </w:p>
    <w:tbl>
      <w:tblPr>
        <w:tblStyle w:val="Style_4"/>
        <w:tblW w:type="auto" w:w="0"/>
        <w:jc w:val="center"/>
        <w:tblInd w:type="dxa" w:w="0"/>
        <w:tblLayout w:type="fixed"/>
        <w:tblCellMar>
          <w:top w:type="dxa" w:w="0"/>
          <w:left w:type="dxa" w:w="108"/>
          <w:bottom w:type="dxa" w:w="0"/>
          <w:right w:type="dxa" w:w="108"/>
        </w:tblCellMar>
      </w:tblPr>
      <w:tblGrid>
        <w:gridCol w:w="3480"/>
        <w:gridCol w:w="6295"/>
      </w:tblGrid>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29010000">
            <w:pPr>
              <w:pStyle w:val="Style_1"/>
              <w:widowControl w:val="0"/>
              <w:spacing w:after="0" w:before="0"/>
              <w:ind w:firstLine="0" w:left="0" w:right="0"/>
              <w:jc w:val="both"/>
              <w:rPr/>
            </w:pPr>
            <w:r>
              <w:rPr>
                <w:b w:val="0"/>
                <w:color w:val="000000"/>
                <w:spacing w:val="0"/>
                <w:sz w:val="22"/>
                <w:highlight w:val="white"/>
              </w:rPr>
              <w:t>Наименование:</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2A010000">
            <w:pPr>
              <w:pStyle w:val="Style_1"/>
              <w:widowControl w:val="0"/>
              <w:ind/>
              <w:jc w:val="both"/>
              <w:rPr/>
            </w:pPr>
            <w:r>
              <w:rPr>
                <w:b w:val="0"/>
                <w:sz w:val="22"/>
                <w:highlight w:val="white"/>
              </w:rPr>
              <w:t>здание домика отдыха</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2B010000">
            <w:pPr>
              <w:pStyle w:val="Style_1"/>
              <w:widowControl w:val="0"/>
              <w:spacing w:after="0" w:before="0"/>
              <w:ind w:firstLine="0" w:left="0" w:right="0"/>
              <w:jc w:val="both"/>
              <w:rPr/>
            </w:pPr>
            <w:r>
              <w:rPr>
                <w:b w:val="0"/>
                <w:color w:val="000000"/>
                <w:spacing w:val="0"/>
                <w:sz w:val="22"/>
                <w:highlight w:val="white"/>
              </w:rPr>
              <w:t>Номер РФИ:</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2C010000">
            <w:pPr>
              <w:pStyle w:val="Style_1"/>
              <w:widowControl w:val="0"/>
              <w:ind/>
              <w:jc w:val="both"/>
              <w:rPr/>
            </w:pPr>
            <w:r>
              <w:rPr>
                <w:b w:val="0"/>
                <w:sz w:val="22"/>
                <w:highlight w:val="white"/>
              </w:rPr>
              <w:t>П12260010700</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2D010000">
            <w:pPr>
              <w:pStyle w:val="Style_1"/>
              <w:widowControl w:val="0"/>
              <w:spacing w:after="0" w:before="0"/>
              <w:ind w:firstLine="0" w:left="0" w:right="0"/>
              <w:jc w:val="both"/>
              <w:rPr/>
            </w:pPr>
            <w:r>
              <w:rPr>
                <w:b w:val="0"/>
                <w:color w:val="000000"/>
                <w:spacing w:val="0"/>
                <w:sz w:val="22"/>
                <w:highlight w:val="white"/>
              </w:rPr>
              <w:t>Кадастровый номер:</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2E010000">
            <w:pPr>
              <w:pStyle w:val="Style_1"/>
              <w:widowControl w:val="0"/>
              <w:ind/>
              <w:jc w:val="both"/>
              <w:rPr/>
            </w:pPr>
            <w:r>
              <w:rPr>
                <w:b w:val="0"/>
                <w:sz w:val="22"/>
                <w:highlight w:val="white"/>
              </w:rPr>
              <w:t>59:21:0310001:86</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2F010000">
            <w:pPr>
              <w:pStyle w:val="Style_1"/>
              <w:widowControl w:val="0"/>
              <w:spacing w:after="0" w:before="0"/>
              <w:ind w:firstLine="0" w:left="0" w:right="0"/>
              <w:jc w:val="both"/>
              <w:rPr/>
            </w:pPr>
            <w:r>
              <w:rPr>
                <w:b w:val="0"/>
                <w:color w:val="000000"/>
                <w:spacing w:val="0"/>
                <w:sz w:val="22"/>
                <w:highlight w:val="white"/>
              </w:rPr>
              <w:t>Площадь застройки (кв.м.):</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30010000">
            <w:pPr>
              <w:pStyle w:val="Style_1"/>
              <w:widowControl w:val="0"/>
              <w:ind/>
              <w:jc w:val="both"/>
              <w:rPr/>
            </w:pPr>
            <w:r>
              <w:rPr>
                <w:b w:val="0"/>
                <w:sz w:val="22"/>
                <w:highlight w:val="white"/>
              </w:rPr>
              <w:t>14,2</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31010000">
            <w:pPr>
              <w:pStyle w:val="Style_1"/>
              <w:widowControl w:val="0"/>
              <w:tabs>
                <w:tab w:leader="none" w:pos="720" w:val="clear"/>
                <w:tab w:leader="none" w:pos="797" w:val="left"/>
              </w:tabs>
              <w:spacing w:after="0" w:before="0"/>
              <w:ind w:firstLine="0" w:left="0" w:right="0"/>
              <w:jc w:val="both"/>
              <w:rPr/>
            </w:pPr>
            <w:r>
              <w:rPr>
                <w:b w:val="0"/>
                <w:color w:val="000000"/>
                <w:spacing w:val="0"/>
                <w:sz w:val="22"/>
                <w:highlight w:val="white"/>
              </w:rPr>
              <w:t>Этаж (номер на поэтажном плане):</w:t>
            </w:r>
          </w:p>
        </w:tc>
        <w:tc>
          <w:tcPr>
            <w:tcW w:type="dxa" w:w="6295"/>
            <w:tcBorders>
              <w:top w:color="000000" w:sz="6" w:val="single"/>
              <w:left w:color="000000" w:sz="6" w:val="single"/>
              <w:bottom w:color="000000" w:sz="6" w:val="single"/>
              <w:right w:color="000000" w:sz="6" w:val="single"/>
            </w:tcBorders>
            <w:shd w:fill="FFFFFF" w:val="clear"/>
            <w:tcMar>
              <w:top w:type="dxa" w:w="0"/>
              <w:left w:type="dxa" w:w="108"/>
              <w:bottom w:type="dxa" w:w="0"/>
              <w:right w:type="dxa" w:w="108"/>
            </w:tcMar>
            <w:vAlign w:val="center"/>
          </w:tcPr>
          <w:p w14:paraId="32010000">
            <w:pPr>
              <w:pStyle w:val="Style_1"/>
              <w:widowControl w:val="0"/>
              <w:ind/>
              <w:jc w:val="both"/>
              <w:rPr/>
            </w:pPr>
            <w:r>
              <w:rPr>
                <w:b w:val="0"/>
                <w:sz w:val="22"/>
                <w:highlight w:val="white"/>
              </w:rPr>
              <w:t>1, в том числе подземных нет</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33010000">
            <w:pPr>
              <w:pStyle w:val="Style_1"/>
              <w:widowControl w:val="0"/>
              <w:tabs>
                <w:tab w:leader="none" w:pos="720" w:val="clear"/>
                <w:tab w:leader="none" w:pos="797" w:val="left"/>
              </w:tabs>
              <w:spacing w:after="0" w:before="0"/>
              <w:ind w:firstLine="0" w:left="0" w:right="0"/>
              <w:jc w:val="both"/>
              <w:rPr/>
            </w:pPr>
            <w:r>
              <w:rPr>
                <w:color w:val="000000"/>
                <w:spacing w:val="0"/>
                <w:sz w:val="22"/>
                <w:highlight w:val="white"/>
              </w:rPr>
              <w:t>Назначение:</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34010000">
            <w:pPr>
              <w:pStyle w:val="Style_1"/>
              <w:widowControl w:val="0"/>
              <w:tabs>
                <w:tab w:leader="none" w:pos="720" w:val="clear"/>
                <w:tab w:leader="none" w:pos="797" w:val="left"/>
              </w:tabs>
              <w:spacing w:after="0" w:before="0"/>
              <w:ind w:firstLine="0" w:left="0" w:right="0"/>
              <w:jc w:val="both"/>
              <w:rPr/>
            </w:pPr>
            <w:r>
              <w:rPr>
                <w:color w:val="000000"/>
                <w:spacing w:val="0"/>
                <w:sz w:val="22"/>
                <w:highlight w:val="white"/>
              </w:rPr>
              <w:t>Нежилое</w:t>
            </w:r>
          </w:p>
        </w:tc>
      </w:tr>
      <w:tr>
        <w:trPr>
          <w:trHeight w:hRule="atLeast" w:val="407"/>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35010000">
            <w:pPr>
              <w:pStyle w:val="Style_1"/>
              <w:widowControl w:val="0"/>
              <w:spacing w:after="0" w:before="0"/>
              <w:ind w:firstLine="0" w:left="0" w:right="0"/>
              <w:jc w:val="both"/>
              <w:rPr/>
            </w:pPr>
            <w:r>
              <w:rPr>
                <w:color w:val="000000"/>
                <w:spacing w:val="0"/>
                <w:sz w:val="22"/>
                <w:highlight w:val="white"/>
              </w:rPr>
              <w:t>Право:</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36010000">
            <w:pPr>
              <w:pStyle w:val="Style_1"/>
              <w:widowControl w:val="0"/>
              <w:spacing w:after="0" w:before="0"/>
              <w:ind w:firstLine="0" w:left="0" w:right="0"/>
              <w:jc w:val="both"/>
              <w:rPr/>
            </w:pPr>
            <w:r>
              <w:rPr>
                <w:color w:val="000000"/>
                <w:spacing w:val="0"/>
                <w:sz w:val="22"/>
                <w:highlight w:val="white"/>
              </w:rPr>
              <w:t>Собственность РФ</w:t>
            </w:r>
          </w:p>
        </w:tc>
      </w:tr>
      <w:tr>
        <w:trPr>
          <w:trHeight w:hRule="atLeast" w:val="282"/>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37010000">
            <w:pPr>
              <w:pStyle w:val="Style_1"/>
              <w:widowControl w:val="0"/>
              <w:spacing w:after="0" w:before="0"/>
              <w:ind w:firstLine="0" w:left="0" w:right="0"/>
              <w:jc w:val="both"/>
              <w:rPr/>
            </w:pPr>
            <w:r>
              <w:rPr>
                <w:color w:val="000000"/>
                <w:spacing w:val="0"/>
                <w:sz w:val="22"/>
                <w:highlight w:val="white"/>
              </w:rPr>
              <w:t>Обременения:</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38010000">
            <w:pPr>
              <w:pStyle w:val="Style_1"/>
              <w:widowControl w:val="0"/>
              <w:spacing w:after="0" w:before="0"/>
              <w:ind w:firstLine="0" w:left="0" w:right="0"/>
              <w:jc w:val="both"/>
              <w:rPr/>
            </w:pPr>
            <w:r>
              <w:rPr>
                <w:color w:val="000000"/>
                <w:spacing w:val="0"/>
                <w:sz w:val="22"/>
                <w:highlight w:val="white"/>
              </w:rPr>
              <w:t>Не зарегистрировано</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39010000">
            <w:pPr>
              <w:pStyle w:val="Style_1"/>
              <w:widowControl w:val="0"/>
              <w:spacing w:after="0" w:before="0"/>
              <w:ind w:firstLine="0" w:left="0" w:right="0"/>
              <w:jc w:val="both"/>
              <w:rPr/>
            </w:pPr>
            <w:r>
              <w:rPr>
                <w:color w:val="000000"/>
                <w:spacing w:val="0"/>
                <w:sz w:val="22"/>
                <w:highlight w:val="white"/>
              </w:rPr>
              <w:t>ОКН:</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3A010000">
            <w:pPr>
              <w:pStyle w:val="Style_1"/>
              <w:widowControl w:val="0"/>
              <w:spacing w:after="0" w:before="0"/>
              <w:ind w:firstLine="0" w:left="0" w:right="0"/>
              <w:jc w:val="both"/>
              <w:rPr/>
            </w:pPr>
            <w:r>
              <w:rPr>
                <w:color w:val="000000"/>
                <w:spacing w:val="0"/>
                <w:sz w:val="22"/>
                <w:highlight w:val="white"/>
              </w:rPr>
              <w:t>Как ОКН не зарегистрирован</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3B010000">
            <w:pPr>
              <w:pStyle w:val="Style_1"/>
              <w:widowControl w:val="0"/>
              <w:spacing w:after="0" w:before="0"/>
              <w:ind w:firstLine="0" w:left="0" w:right="0"/>
              <w:jc w:val="both"/>
              <w:rPr/>
            </w:pPr>
            <w:r>
              <w:rPr>
                <w:color w:val="000000"/>
                <w:spacing w:val="0"/>
                <w:sz w:val="22"/>
                <w:highlight w:val="white"/>
              </w:rPr>
              <w:t>МЧС:</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3C010000">
            <w:pPr>
              <w:pStyle w:val="Style_1"/>
              <w:widowControl w:val="0"/>
              <w:spacing w:after="0" w:before="0"/>
              <w:ind w:firstLine="0" w:left="0" w:right="0"/>
              <w:jc w:val="both"/>
              <w:rPr/>
            </w:pPr>
            <w:r>
              <w:rPr>
                <w:color w:val="000000"/>
                <w:spacing w:val="0"/>
                <w:sz w:val="22"/>
                <w:highlight w:val="white"/>
              </w:rPr>
              <w:t>Как объект ГО не числится</w:t>
            </w:r>
          </w:p>
        </w:tc>
      </w:tr>
      <w:tr>
        <w:trPr>
          <w:trHeight w:hRule="atLeast" w:val="1306"/>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3D010000">
            <w:pPr>
              <w:pStyle w:val="Style_1"/>
              <w:widowControl w:val="0"/>
              <w:spacing w:after="0" w:before="0"/>
              <w:ind w:firstLine="0" w:left="0" w:right="0"/>
              <w:jc w:val="both"/>
              <w:rPr/>
            </w:pPr>
            <w:r>
              <w:rPr>
                <w:color w:val="000000"/>
                <w:spacing w:val="0"/>
                <w:sz w:val="22"/>
                <w:highlight w:val="white"/>
              </w:rPr>
              <w:t>Правоустанавливающие документы:</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3E010000">
            <w:pPr>
              <w:pStyle w:val="Style_1"/>
              <w:widowControl w:val="0"/>
              <w:spacing w:after="0" w:before="0"/>
              <w:ind w:firstLine="0" w:left="0" w:right="0"/>
              <w:jc w:val="both"/>
              <w:rPr/>
            </w:pPr>
            <w:r>
              <w:rPr>
                <w:color w:val="000000"/>
                <w:spacing w:val="0"/>
                <w:sz w:val="22"/>
                <w:highlight w:val="white"/>
              </w:rPr>
              <w:t>Государственная регистрация права собственности от 17.03.2010 № 59-59-03/004/2010-828;</w:t>
            </w:r>
          </w:p>
        </w:tc>
      </w:tr>
    </w:tbl>
    <w:p w14:paraId="3F010000">
      <w:pPr>
        <w:pStyle w:val="Style_1"/>
        <w:widowControl w:val="0"/>
        <w:tabs>
          <w:tab w:leader="none" w:pos="720" w:val="clear"/>
          <w:tab w:leader="none" w:pos="2481" w:val="left"/>
        </w:tabs>
        <w:ind/>
        <w:jc w:val="center"/>
        <w:rPr>
          <w:b w:val="1"/>
          <w:sz w:val="22"/>
        </w:rPr>
      </w:pPr>
    </w:p>
    <w:p w14:paraId="40010000">
      <w:pPr>
        <w:pStyle w:val="Style_1"/>
        <w:widowControl w:val="0"/>
        <w:tabs>
          <w:tab w:leader="none" w:pos="720" w:val="clear"/>
          <w:tab w:leader="none" w:pos="2481" w:val="left"/>
        </w:tabs>
        <w:ind w:firstLine="709" w:left="0" w:right="0"/>
        <w:jc w:val="both"/>
        <w:rPr>
          <w:b w:val="1"/>
          <w:sz w:val="22"/>
        </w:rPr>
      </w:pPr>
    </w:p>
    <w:p w14:paraId="41010000">
      <w:pPr>
        <w:pStyle w:val="Style_1"/>
        <w:widowControl w:val="0"/>
        <w:tabs>
          <w:tab w:leader="none" w:pos="720" w:val="clear"/>
          <w:tab w:leader="none" w:pos="2481" w:val="left"/>
        </w:tabs>
        <w:ind w:firstLine="709" w:left="0" w:right="0"/>
        <w:jc w:val="both"/>
        <w:rPr/>
      </w:pPr>
      <w:r>
        <w:rPr>
          <w:b w:val="1"/>
          <w:sz w:val="24"/>
          <w:highlight w:val="white"/>
        </w:rPr>
        <w:t>3.7. Начальная цена (лота) –</w:t>
      </w:r>
      <w:r>
        <w:rPr>
          <w:b w:val="0"/>
          <w:sz w:val="24"/>
          <w:highlight w:val="white"/>
        </w:rPr>
        <w:t xml:space="preserve"> </w:t>
      </w:r>
      <w:r>
        <w:rPr>
          <w:b w:val="0"/>
          <w:color w:val="000000"/>
          <w:sz w:val="24"/>
          <w:highlight w:val="white"/>
        </w:rPr>
        <w:t>5 194 000 (Пять миллионов сто девяносто четыре тысячи) рублей 00 копеек, без учета НДС.</w:t>
      </w:r>
    </w:p>
    <w:p w14:paraId="42010000">
      <w:pPr>
        <w:pStyle w:val="Style_3"/>
        <w:widowControl w:val="0"/>
        <w:tabs>
          <w:tab w:leader="none" w:pos="720" w:val="clear"/>
          <w:tab w:leader="none" w:pos="2481" w:val="left"/>
        </w:tabs>
        <w:ind w:firstLine="709" w:left="0" w:right="0"/>
        <w:jc w:val="both"/>
        <w:rPr/>
      </w:pPr>
      <w:r>
        <w:rPr>
          <w:b w:val="1"/>
          <w:color w:val="000000"/>
          <w:sz w:val="24"/>
          <w:highlight w:val="white"/>
        </w:rPr>
        <w:t>Начальная цена лота определена исходя из начальной стоимости без НДС. При заключении победителем договора купли - продажи, итоговая стоимость</w:t>
      </w:r>
      <w:r>
        <w:rPr>
          <w:color w:val="000000"/>
          <w:sz w:val="24"/>
          <w:highlight w:val="white"/>
        </w:rPr>
        <w:t xml:space="preserve"> </w:t>
      </w:r>
      <w:r>
        <w:rPr>
          <w:b w:val="1"/>
          <w:color w:val="000000"/>
          <w:sz w:val="24"/>
          <w:highlight w:val="white"/>
        </w:rPr>
        <w:t>будет повышена на ставку равную</w:t>
      </w:r>
      <w:r>
        <w:rPr>
          <w:color w:val="000000"/>
          <w:sz w:val="24"/>
          <w:highlight w:val="white"/>
        </w:rPr>
        <w:t xml:space="preserve"> </w:t>
      </w:r>
      <w:r>
        <w:rPr>
          <w:b w:val="1"/>
          <w:color w:val="000000"/>
          <w:sz w:val="24"/>
          <w:highlight w:val="white"/>
        </w:rPr>
        <w:t>22 %,</w:t>
      </w:r>
      <w:r>
        <w:rPr>
          <w:color w:val="000000"/>
          <w:sz w:val="24"/>
          <w:highlight w:val="white"/>
        </w:rPr>
        <w:t xml:space="preserve"> в соответствии с пунктом 13 статьи 25 Федерального закона от 28.11.2025 № 425-ФЗ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w:t>
      </w:r>
      <w:r>
        <w:rPr>
          <w:b w:val="1"/>
          <w:color w:val="000000"/>
          <w:sz w:val="24"/>
          <w:highlight w:val="white"/>
        </w:rPr>
        <w:t>.</w:t>
      </w:r>
    </w:p>
    <w:p w14:paraId="43010000">
      <w:pPr>
        <w:pStyle w:val="Style_3"/>
        <w:widowControl w:val="0"/>
        <w:spacing w:after="283" w:before="0" w:line="240" w:lineRule="auto"/>
        <w:ind w:firstLine="794" w:left="0" w:right="0"/>
        <w:jc w:val="both"/>
        <w:rPr/>
      </w:pPr>
      <w:r>
        <w:rPr>
          <w:highlight w:val="white"/>
          <w:u w:val="single"/>
        </w:rPr>
        <w:t>Сумма НДС будет начислена на стоимость объекта недвижимого имущества без учета стоимости земельного участка, пропорционально стоимости, указанной в отчете об оценке имущества.</w:t>
      </w:r>
    </w:p>
    <w:p w14:paraId="44010000">
      <w:pPr>
        <w:pStyle w:val="Style_1"/>
        <w:widowControl w:val="0"/>
        <w:tabs>
          <w:tab w:leader="none" w:pos="720" w:val="clear"/>
        </w:tabs>
        <w:ind w:firstLine="709" w:left="0" w:right="0"/>
        <w:jc w:val="both"/>
        <w:rPr/>
      </w:pPr>
      <w:r>
        <w:rPr>
          <w:b w:val="1"/>
          <w:sz w:val="24"/>
          <w:highlight w:val="white"/>
        </w:rPr>
        <w:t>3.8. Шаг аукциона (величина повышения цены)</w:t>
      </w:r>
      <w:r>
        <w:rPr>
          <w:b w:val="0"/>
          <w:sz w:val="24"/>
          <w:highlight w:val="white"/>
        </w:rPr>
        <w:t xml:space="preserve"> – 259 700 (двести пятьдесят девять тысяч семьсот) рублей 00 копеек.</w:t>
      </w:r>
    </w:p>
    <w:p w14:paraId="45010000">
      <w:pPr>
        <w:pStyle w:val="Style_1"/>
        <w:widowControl w:val="0"/>
        <w:tabs>
          <w:tab w:leader="none" w:pos="720" w:val="clear"/>
        </w:tabs>
        <w:ind w:firstLine="709" w:left="0" w:right="0"/>
        <w:jc w:val="both"/>
        <w:rPr/>
      </w:pPr>
      <w:r>
        <w:rPr>
          <w:b w:val="1"/>
          <w:sz w:val="24"/>
          <w:highlight w:val="white"/>
        </w:rPr>
        <w:t>3.9. Размер задатка –</w:t>
      </w:r>
      <w:r>
        <w:rPr>
          <w:b w:val="0"/>
          <w:sz w:val="24"/>
          <w:highlight w:val="white"/>
        </w:rPr>
        <w:t xml:space="preserve"> 519 400 (пятьсот девятнадцать тысяч четыреста) рублей 00 копеек</w:t>
      </w:r>
      <w:r>
        <w:rPr>
          <w:sz w:val="24"/>
          <w:highlight w:val="white"/>
        </w:rPr>
        <w:t>, без учета НДС.</w:t>
      </w:r>
    </w:p>
    <w:p w14:paraId="46010000">
      <w:pPr>
        <w:pStyle w:val="Style_1"/>
        <w:widowControl w:val="0"/>
        <w:tabs>
          <w:tab w:leader="none" w:pos="720" w:val="clear"/>
        </w:tabs>
        <w:ind w:firstLine="709" w:left="0" w:right="0"/>
        <w:jc w:val="both"/>
        <w:rPr/>
      </w:pPr>
      <w:r>
        <w:rPr>
          <w:b w:val="1"/>
          <w:sz w:val="24"/>
          <w:highlight w:val="white"/>
        </w:rPr>
        <w:t>3.10. Срок внесения задатка –</w:t>
      </w:r>
      <w:r>
        <w:rPr>
          <w:sz w:val="24"/>
          <w:highlight w:val="white"/>
        </w:rPr>
        <w:t xml:space="preserve"> с 13 июля 2026 г. по 27 августа 2026 г. и должен поступить на указанный в информационном сообщении счет продавца не позднее </w:t>
      </w:r>
      <w:r>
        <w:rPr>
          <w:sz w:val="24"/>
          <w:highlight w:val="white"/>
        </w:rPr>
        <w:br/>
      </w:r>
      <w:r>
        <w:rPr>
          <w:sz w:val="24"/>
          <w:highlight w:val="white"/>
        </w:rPr>
        <w:t>30.08.2026 г.</w:t>
      </w:r>
    </w:p>
    <w:p w14:paraId="47010000">
      <w:pPr>
        <w:pStyle w:val="Style_1"/>
        <w:widowControl w:val="0"/>
        <w:ind w:firstLine="709" w:left="0" w:right="0"/>
        <w:jc w:val="both"/>
        <w:rPr/>
      </w:pPr>
      <w:r>
        <w:rPr>
          <w:b w:val="1"/>
          <w:sz w:val="24"/>
          <w:highlight w:val="white"/>
        </w:rPr>
        <w:t>3.11. Сведения о предыдущих торгах по продаже имущества, объявленных                                  в течение года, предшествующего его продаже.</w:t>
      </w:r>
    </w:p>
    <w:p w14:paraId="48010000">
      <w:pPr>
        <w:pStyle w:val="Style_1"/>
        <w:widowControl w:val="0"/>
        <w:ind w:firstLine="709" w:left="0" w:right="0"/>
        <w:jc w:val="both"/>
        <w:rPr/>
      </w:pPr>
      <w:r>
        <w:rPr>
          <w:sz w:val="24"/>
          <w:highlight w:val="white"/>
        </w:rPr>
        <w:t>Росимуществом ранее торги не проводились.</w:t>
      </w:r>
    </w:p>
    <w:p w14:paraId="49010000">
      <w:pPr>
        <w:pStyle w:val="Style_1"/>
        <w:widowControl w:val="0"/>
        <w:ind w:firstLine="0" w:left="0" w:right="0"/>
        <w:rPr/>
      </w:pPr>
    </w:p>
    <w:p w14:paraId="4A010000">
      <w:pPr>
        <w:pStyle w:val="Style_1"/>
        <w:widowControl w:val="0"/>
        <w:tabs>
          <w:tab w:leader="none" w:pos="0" w:val="left"/>
          <w:tab w:leader="none" w:pos="720" w:val="clear"/>
        </w:tabs>
        <w:ind w:firstLine="709" w:left="0" w:right="0"/>
        <w:jc w:val="center"/>
        <w:rPr/>
      </w:pPr>
      <w:r>
        <w:rPr>
          <w:rFonts w:ascii="TimesNewRoman,Bold" w:hAnsi="TimesNewRoman,Bold"/>
          <w:b w:val="1"/>
          <w:color w:val="000000"/>
          <w:highlight w:val="white"/>
        </w:rPr>
        <w:t>4. Место, сроки подачи (приема) заявок, определения участников и проведения</w:t>
      </w:r>
    </w:p>
    <w:p w14:paraId="4B010000">
      <w:pPr>
        <w:pStyle w:val="Style_1"/>
        <w:widowControl w:val="0"/>
        <w:ind w:firstLine="709" w:left="0" w:right="0"/>
        <w:jc w:val="center"/>
        <w:rPr/>
      </w:pPr>
      <w:r>
        <w:rPr>
          <w:rFonts w:ascii="TimesNewRoman,Bold" w:hAnsi="TimesNewRoman,Bold"/>
          <w:b w:val="1"/>
          <w:color w:val="000000"/>
          <w:highlight w:val="white"/>
        </w:rPr>
        <w:t>аукциона</w:t>
      </w:r>
    </w:p>
    <w:p w14:paraId="4C010000">
      <w:pPr>
        <w:pStyle w:val="Style_1"/>
        <w:widowControl w:val="0"/>
        <w:ind w:firstLine="709" w:left="0" w:right="0"/>
        <w:jc w:val="both"/>
        <w:rPr/>
      </w:pPr>
      <w:r>
        <w:rPr>
          <w:rFonts w:ascii="TimesNewRoman,Bold" w:hAnsi="TimesNewRoman,Bold"/>
          <w:b w:val="1"/>
          <w:highlight w:val="white"/>
        </w:rPr>
        <w:t>4.1. Место подачи (приема) Заявок:</w:t>
      </w:r>
      <w:r>
        <w:rPr>
          <w:rFonts w:ascii="TimesNewRoman" w:hAnsi="TimesNewRoman"/>
          <w:b w:val="1"/>
          <w:highlight w:val="white"/>
        </w:rPr>
        <w:t xml:space="preserve"> </w:t>
      </w:r>
      <w:r>
        <w:rPr>
          <w:highlight w:val="white"/>
        </w:rPr>
        <w:t>http://www.rts-tender.ru/.</w:t>
      </w:r>
    </w:p>
    <w:p w14:paraId="4D010000">
      <w:pPr>
        <w:pStyle w:val="Style_1"/>
        <w:widowControl w:val="0"/>
        <w:ind w:firstLine="709" w:left="0" w:right="0"/>
        <w:jc w:val="both"/>
        <w:rPr/>
      </w:pPr>
      <w:r>
        <w:rPr>
          <w:b w:val="1"/>
          <w:highlight w:val="white"/>
        </w:rPr>
        <w:t>4.2. Дата и время начала подачи (приема) Заявок:</w:t>
      </w:r>
      <w:r>
        <w:rPr>
          <w:highlight w:val="white"/>
        </w:rPr>
        <w:t xml:space="preserve"> 13.07.2026 г. в 16.00                             по московскому времени. </w:t>
      </w:r>
    </w:p>
    <w:p w14:paraId="4E010000">
      <w:pPr>
        <w:pStyle w:val="Style_1"/>
        <w:widowControl w:val="0"/>
        <w:ind w:firstLine="709" w:left="0" w:right="0"/>
        <w:jc w:val="both"/>
        <w:rPr/>
      </w:pPr>
      <w:r>
        <w:rPr>
          <w:highlight w:val="white"/>
        </w:rPr>
        <w:t>Подача Заявок осуществляется круглосуточно.</w:t>
      </w:r>
    </w:p>
    <w:p w14:paraId="4F010000">
      <w:pPr>
        <w:pStyle w:val="Style_1"/>
        <w:widowControl w:val="0"/>
        <w:ind w:firstLine="709" w:left="0" w:right="0"/>
        <w:jc w:val="both"/>
        <w:rPr/>
      </w:pPr>
      <w:r>
        <w:rPr>
          <w:b w:val="1"/>
          <w:highlight w:val="white"/>
        </w:rPr>
        <w:t>4.3. Дата и время окончания подачи (приема) Заявок:</w:t>
      </w:r>
      <w:r>
        <w:rPr>
          <w:highlight w:val="white"/>
        </w:rPr>
        <w:t xml:space="preserve"> 27.08.2026 г. в 16.00                       по московскому времени.</w:t>
      </w:r>
    </w:p>
    <w:p w14:paraId="50010000">
      <w:pPr>
        <w:pStyle w:val="Style_1"/>
        <w:widowControl w:val="0"/>
        <w:ind w:firstLine="709" w:left="0" w:right="0"/>
        <w:jc w:val="both"/>
        <w:rPr/>
      </w:pPr>
      <w:r>
        <w:rPr>
          <w:b w:val="1"/>
          <w:highlight w:val="white"/>
        </w:rPr>
        <w:t>4.4. Дата определения Участников:</w:t>
      </w:r>
      <w:r>
        <w:rPr>
          <w:highlight w:val="white"/>
        </w:rPr>
        <w:t xml:space="preserve"> 02.09.2026 г. </w:t>
      </w:r>
    </w:p>
    <w:p w14:paraId="51010000">
      <w:pPr>
        <w:pStyle w:val="Style_1"/>
        <w:widowControl w:val="0"/>
        <w:ind w:firstLine="709" w:left="0" w:right="0"/>
        <w:jc w:val="both"/>
        <w:rPr/>
      </w:pPr>
      <w:r>
        <w:rPr>
          <w:b w:val="1"/>
          <w:highlight w:val="white"/>
        </w:rPr>
        <w:t xml:space="preserve">4.5. </w:t>
      </w:r>
      <w:r>
        <w:rPr>
          <w:b w:val="1"/>
          <w:color w:val="000000"/>
          <w:highlight w:val="white"/>
        </w:rPr>
        <w:t>Дата, время и срок проведения аукциона</w:t>
      </w:r>
      <w:r>
        <w:rPr>
          <w:b w:val="1"/>
          <w:highlight w:val="white"/>
        </w:rPr>
        <w:t>:</w:t>
      </w:r>
      <w:r>
        <w:rPr>
          <w:highlight w:val="white"/>
        </w:rPr>
        <w:t xml:space="preserve"> 03.09.2026 г. в 09.00 по московскому времени и до последнего предложения Участников.</w:t>
      </w:r>
    </w:p>
    <w:p w14:paraId="52010000">
      <w:pPr>
        <w:pStyle w:val="Style_1"/>
        <w:widowControl w:val="0"/>
        <w:tabs>
          <w:tab w:leader="none" w:pos="720" w:val="clear"/>
        </w:tabs>
        <w:ind w:firstLine="709" w:left="0" w:right="0"/>
        <w:rPr>
          <w:b w:val="1"/>
          <w:i w:val="1"/>
        </w:rPr>
      </w:pPr>
    </w:p>
    <w:p w14:paraId="53010000">
      <w:pPr>
        <w:pStyle w:val="Style_1"/>
        <w:widowControl w:val="0"/>
        <w:spacing w:after="0" w:before="0"/>
        <w:ind w:firstLine="709" w:left="0" w:right="0"/>
        <w:contextualSpacing w:val="1"/>
        <w:jc w:val="center"/>
        <w:rPr/>
      </w:pPr>
      <w:r>
        <w:rPr>
          <w:b w:val="1"/>
          <w:highlight w:val="white"/>
        </w:rPr>
        <w:t>5. Срок и порядок регистрации на электронной площадке</w:t>
      </w:r>
    </w:p>
    <w:p w14:paraId="54010000">
      <w:pPr>
        <w:pStyle w:val="Style_1"/>
        <w:widowControl w:val="0"/>
        <w:ind w:firstLine="709" w:left="0" w:right="0"/>
        <w:rPr/>
      </w:pPr>
      <w:r>
        <w:rPr>
          <w:highlight w:val="white"/>
        </w:rPr>
        <w:t>5.1. Для обеспечения доступа к участию в электронной продаже Претендентам необходимо пройти процедуру регистрации в соответствии с п. 5 Положения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 августа 2012 г. № 860 «Об организации и проведении продажи государственного имущества в электронной форме».</w:t>
      </w:r>
    </w:p>
    <w:p w14:paraId="55010000">
      <w:pPr>
        <w:pStyle w:val="Style_1"/>
        <w:widowControl w:val="0"/>
        <w:ind w:firstLine="709" w:left="0" w:right="0"/>
        <w:jc w:val="both"/>
        <w:rPr/>
      </w:pPr>
      <w:r>
        <w:rPr>
          <w:highlight w:val="white"/>
        </w:rPr>
        <w:t>5.2. Дата и время регистрации на электронной площадке претендентов на участие в продаже посредством публичного предложения осуществляется ежедневно, круглосуточно, но не позднее даты и времени окончания подачи (приема) Заявок.</w:t>
      </w:r>
    </w:p>
    <w:p w14:paraId="56010000">
      <w:pPr>
        <w:pStyle w:val="Style_1"/>
        <w:widowControl w:val="0"/>
        <w:ind w:firstLine="709" w:left="0" w:right="0"/>
        <w:jc w:val="both"/>
        <w:rPr/>
      </w:pPr>
      <w:r>
        <w:rPr>
          <w:highlight w:val="white"/>
        </w:rPr>
        <w:t>5.3. Регистрация на электронной площадке осуществляется без взимания платы.</w:t>
      </w:r>
    </w:p>
    <w:p w14:paraId="57010000">
      <w:pPr>
        <w:pStyle w:val="Style_1"/>
        <w:widowControl w:val="0"/>
        <w:ind w:firstLine="709" w:left="0" w:right="0"/>
        <w:jc w:val="both"/>
        <w:rPr/>
      </w:pPr>
      <w:r>
        <w:rPr>
          <w:highlight w:val="white"/>
        </w:rPr>
        <w:t>5.4.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14:paraId="58010000">
      <w:pPr>
        <w:pStyle w:val="Style_1"/>
        <w:widowControl w:val="0"/>
        <w:ind w:firstLine="709" w:left="0" w:right="0"/>
        <w:rPr/>
      </w:pPr>
      <w:r>
        <w:rPr>
          <w:highlight w:val="white"/>
        </w:rPr>
        <w:t>5.5. Регистрация на электронной площадке проводится в соответствии с п. 5 Положения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 августа 2012 г. № 860 «Об организации и проведении продажи государственного имущества в электронной форме».</w:t>
      </w:r>
    </w:p>
    <w:p w14:paraId="59010000">
      <w:pPr>
        <w:pStyle w:val="Style_1"/>
        <w:widowControl w:val="0"/>
        <w:tabs>
          <w:tab w:leader="none" w:pos="720" w:val="clear"/>
        </w:tabs>
        <w:ind w:firstLine="851" w:left="0" w:right="0"/>
        <w:rPr>
          <w:b w:val="1"/>
          <w:i w:val="1"/>
        </w:rPr>
      </w:pPr>
    </w:p>
    <w:p w14:paraId="5A010000">
      <w:pPr>
        <w:pStyle w:val="Style_1"/>
        <w:widowControl w:val="0"/>
        <w:numPr>
          <w:ilvl w:val="0"/>
          <w:numId w:val="3"/>
        </w:numPr>
        <w:tabs>
          <w:tab w:leader="none" w:pos="720" w:val="clear"/>
        </w:tabs>
        <w:ind w:firstLine="851" w:left="0" w:right="0"/>
        <w:jc w:val="center"/>
        <w:rPr/>
      </w:pPr>
      <w:r>
        <w:rPr>
          <w:b w:val="1"/>
          <w:highlight w:val="white"/>
        </w:rPr>
        <w:t>Порядок подачи (приема) и отзыва заявок</w:t>
      </w:r>
    </w:p>
    <w:p w14:paraId="5B010000">
      <w:pPr>
        <w:pStyle w:val="Style_1"/>
        <w:widowControl w:val="0"/>
        <w:tabs>
          <w:tab w:leader="none" w:pos="284" w:val="left"/>
          <w:tab w:leader="none" w:pos="720" w:val="clear"/>
        </w:tabs>
        <w:ind w:firstLine="709" w:left="0" w:right="0"/>
        <w:jc w:val="both"/>
        <w:rPr/>
      </w:pPr>
      <w:r>
        <w:rPr>
          <w:highlight w:val="white"/>
        </w:rPr>
        <w:t xml:space="preserve">6.1. Прием заявок и прилагаемых к ним документов начинается с даты и времени, </w:t>
      </w:r>
      <w:r>
        <w:rPr>
          <w:highlight w:val="white"/>
        </w:rPr>
        <w:br/>
      </w:r>
      <w:r>
        <w:rPr>
          <w:highlight w:val="white"/>
        </w:rPr>
        <w:t>указанных в информационном сообщении о проведении продажи имущества, осуществляется в сроки, установленные в Информационном сообщении.</w:t>
      </w:r>
    </w:p>
    <w:p w14:paraId="5C010000">
      <w:pPr>
        <w:pStyle w:val="Style_1"/>
        <w:widowControl w:val="0"/>
        <w:tabs>
          <w:tab w:leader="none" w:pos="284" w:val="left"/>
          <w:tab w:leader="none" w:pos="720" w:val="clear"/>
        </w:tabs>
        <w:ind w:firstLine="709" w:left="0" w:right="0"/>
        <w:jc w:val="both"/>
        <w:rPr/>
      </w:pPr>
      <w:r>
        <w:rPr>
          <w:highlight w:val="white"/>
        </w:rPr>
        <w:t>6.2. Для участия в продаже имущества на аукционе претенденты перечисляют задаток в размере 10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14:paraId="5D010000">
      <w:pPr>
        <w:pStyle w:val="Style_1"/>
        <w:widowControl w:val="0"/>
        <w:tabs>
          <w:tab w:leader="none" w:pos="284" w:val="left"/>
          <w:tab w:leader="none" w:pos="720" w:val="clear"/>
        </w:tabs>
        <w:ind w:firstLine="709" w:left="0" w:right="0"/>
        <w:jc w:val="both"/>
      </w:pPr>
      <w:r>
        <w:rPr>
          <w:highlight w:val="white"/>
        </w:rPr>
        <w:t xml:space="preserve">6.3. Заявка (приложение № 1) подается путем заполнения ее электронной формы, </w:t>
      </w:r>
      <w:r>
        <w:rPr>
          <w:highlight w:val="white"/>
        </w:rPr>
        <w:br/>
      </w:r>
      <w:r>
        <w:rPr>
          <w:highlight w:val="white"/>
        </w:rPr>
        <w:t xml:space="preserve">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предусмотренных Федеральным </w:t>
      </w:r>
      <w:r>
        <w:rPr>
          <w:highlight w:val="white"/>
        </w:rPr>
        <w:fldChar w:fldCharType="begin"/>
      </w:r>
      <w:r>
        <w:rPr>
          <w:highlight w:val="white"/>
        </w:rPr>
        <w:instrText>HYPERLINK "consultantplus://offline/ref=8608A915A77589369BD2B7F347595D5ABC538B22E06FA735FD52FF4C23570EP"</w:instrText>
      </w:r>
      <w:r>
        <w:rPr>
          <w:highlight w:val="white"/>
        </w:rPr>
        <w:fldChar w:fldCharType="separate"/>
      </w:r>
      <w:r>
        <w:rPr>
          <w:highlight w:val="white"/>
        </w:rPr>
        <w:t>законом</w:t>
      </w:r>
      <w:r>
        <w:rPr>
          <w:highlight w:val="white"/>
        </w:rPr>
        <w:fldChar w:fldCharType="end"/>
      </w:r>
      <w:r>
        <w:rPr>
          <w:highlight w:val="white"/>
        </w:rPr>
        <w:t xml:space="preserve"> о приватизации от 21 декабря 2001 г. № 178-ФЗ «О приватизации государственного и муниципального имущества».</w:t>
      </w:r>
    </w:p>
    <w:p w14:paraId="5E010000">
      <w:pPr>
        <w:pStyle w:val="Style_1"/>
        <w:widowControl w:val="0"/>
        <w:tabs>
          <w:tab w:leader="none" w:pos="284" w:val="left"/>
          <w:tab w:leader="none" w:pos="720" w:val="clear"/>
        </w:tabs>
        <w:ind w:firstLine="709" w:left="0" w:right="0"/>
        <w:jc w:val="both"/>
        <w:rPr/>
      </w:pPr>
      <w:r>
        <w:rPr>
          <w:highlight w:val="white"/>
        </w:rPr>
        <w:t>6.4. Одно лицо имеет право подать только одну заявку.</w:t>
      </w:r>
    </w:p>
    <w:p w14:paraId="5F010000">
      <w:pPr>
        <w:pStyle w:val="Style_1"/>
        <w:widowControl w:val="0"/>
        <w:tabs>
          <w:tab w:leader="none" w:pos="284" w:val="left"/>
          <w:tab w:leader="none" w:pos="720" w:val="clear"/>
        </w:tabs>
        <w:ind w:firstLine="709" w:left="0" w:right="0"/>
        <w:jc w:val="both"/>
        <w:rPr/>
      </w:pPr>
      <w:r>
        <w:rPr>
          <w:highlight w:val="white"/>
        </w:rPr>
        <w:t>6.5. При приеме заявок от претендентов Организатор продаж обеспечивает:</w:t>
      </w:r>
    </w:p>
    <w:p w14:paraId="60010000">
      <w:pPr>
        <w:pStyle w:val="Style_1"/>
        <w:widowControl w:val="0"/>
        <w:tabs>
          <w:tab w:leader="none" w:pos="284" w:val="left"/>
          <w:tab w:leader="none" w:pos="720" w:val="clear"/>
        </w:tabs>
        <w:ind w:firstLine="709" w:left="0" w:right="0"/>
        <w:jc w:val="both"/>
        <w:rPr/>
      </w:pPr>
      <w:r>
        <w:rPr>
          <w:highlight w:val="white"/>
        </w:rPr>
        <w:t>- регистрацию заявок и прилагаемых к ним документов в журнале приема заявок. Каждой заявке присваивается номер с указанием даты и времени приема;</w:t>
      </w:r>
    </w:p>
    <w:p w14:paraId="61010000">
      <w:pPr>
        <w:pStyle w:val="Style_1"/>
        <w:widowControl w:val="0"/>
        <w:tabs>
          <w:tab w:leader="none" w:pos="284" w:val="left"/>
          <w:tab w:leader="none" w:pos="720" w:val="clear"/>
        </w:tabs>
        <w:ind w:firstLine="709" w:left="0" w:right="0"/>
        <w:jc w:val="both"/>
        <w:rPr/>
      </w:pPr>
      <w:r>
        <w:rPr>
          <w:highlight w:val="white"/>
        </w:rPr>
        <w:t>- конфиденциальность данных о Претендентах и Участниках, за исключением случая направления электронных документов Продавцу в порядке, установленном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14:paraId="62010000">
      <w:pPr>
        <w:pStyle w:val="Style_1"/>
        <w:widowControl w:val="0"/>
        <w:ind w:firstLine="709" w:left="0" w:right="0"/>
        <w:rPr/>
      </w:pPr>
      <w:r>
        <w:rPr>
          <w:highlight w:val="white"/>
        </w:rPr>
        <w:t>6.6. 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63010000">
      <w:pPr>
        <w:pStyle w:val="Style_1"/>
        <w:widowControl w:val="0"/>
        <w:ind w:firstLine="709" w:left="0" w:right="0"/>
        <w:rPr/>
      </w:pPr>
      <w:r>
        <w:rPr>
          <w:highlight w:val="white"/>
        </w:rPr>
        <w:t>6.7. Заявки с прилагаемыми к ним документами, поданные с нарушением установленного срока, на электронной площадке не регистрируются.</w:t>
      </w:r>
    </w:p>
    <w:p w14:paraId="64010000">
      <w:pPr>
        <w:pStyle w:val="Style_1"/>
        <w:widowControl w:val="0"/>
        <w:ind w:firstLine="709" w:left="0" w:right="0"/>
        <w:rPr/>
      </w:pPr>
      <w:r>
        <w:rPr>
          <w:highlight w:val="white"/>
        </w:rPr>
        <w:t>6.8.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14:paraId="65010000">
      <w:pPr>
        <w:pStyle w:val="Style_1"/>
        <w:widowControl w:val="0"/>
        <w:ind w:firstLine="709" w:left="0" w:right="0"/>
        <w:rPr/>
      </w:pPr>
      <w:r>
        <w:rPr>
          <w:highlight w:val="white"/>
        </w:rPr>
        <w:t>6.9.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14:paraId="66010000">
      <w:pPr>
        <w:pStyle w:val="Style_1"/>
        <w:widowControl w:val="0"/>
        <w:ind w:firstLine="709" w:left="0" w:right="0"/>
        <w:rPr/>
      </w:pPr>
      <w:r>
        <w:rPr>
          <w:highlight w:val="white"/>
        </w:rPr>
        <w:t xml:space="preserve">6.10. </w:t>
      </w:r>
      <w:r>
        <w:rPr>
          <w:rFonts w:ascii="TimesNewRoman" w:hAnsi="TimesNewRoman"/>
          <w:highlight w:val="white"/>
        </w:rPr>
        <w:t>Все подаваемые Претендентом документы не должны иметь не 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p>
    <w:p w14:paraId="67010000">
      <w:pPr>
        <w:pStyle w:val="Style_1"/>
        <w:widowControl w:val="0"/>
        <w:ind w:firstLine="709" w:left="0" w:right="0"/>
        <w:rPr>
          <w:rFonts w:ascii="TimesNewRoman" w:hAnsi="TimesNewRoman"/>
        </w:rPr>
      </w:pPr>
    </w:p>
    <w:p w14:paraId="68010000">
      <w:pPr>
        <w:pStyle w:val="Style_1"/>
        <w:widowControl w:val="0"/>
        <w:numPr>
          <w:ilvl w:val="0"/>
          <w:numId w:val="3"/>
        </w:numPr>
        <w:tabs>
          <w:tab w:leader="none" w:pos="720" w:val="clear"/>
        </w:tabs>
        <w:ind w:firstLine="851" w:left="0" w:right="0"/>
        <w:jc w:val="center"/>
        <w:rPr/>
      </w:pPr>
      <w:r>
        <w:rPr>
          <w:b w:val="1"/>
          <w:highlight w:val="white"/>
        </w:rPr>
        <w:t>Перечень документов представляемый участниками торгов и требования к их оформлению</w:t>
      </w:r>
    </w:p>
    <w:p w14:paraId="69010000">
      <w:pPr>
        <w:pStyle w:val="Style_1"/>
        <w:widowControl w:val="0"/>
        <w:ind w:firstLine="709" w:left="0" w:right="0"/>
        <w:rPr/>
      </w:pPr>
      <w:r>
        <w:rPr>
          <w:rFonts w:ascii="TimesNewRoman" w:hAnsi="TimesNewRoman"/>
          <w:highlight w:val="white"/>
        </w:rPr>
        <w:t>7.1. 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14:paraId="6A010000">
      <w:pPr>
        <w:pStyle w:val="Style_1"/>
        <w:widowControl w:val="0"/>
        <w:ind w:firstLine="709" w:left="0" w:right="0"/>
        <w:rPr/>
      </w:pPr>
      <w:r>
        <w:rPr>
          <w:rFonts w:ascii="TimesNewRoman" w:hAnsi="TimesNewRoman"/>
          <w:highlight w:val="white"/>
        </w:rPr>
        <w:t xml:space="preserve">7.1.1. Доверенность на лицо, имеющее право действовать от имени претендента, если заявка подается представителем претендента, оформленная в установленном порядке, или нотариально заверенная копия такой доверенности. </w:t>
      </w:r>
    </w:p>
    <w:p w14:paraId="6B010000">
      <w:pPr>
        <w:pStyle w:val="Style_1"/>
        <w:widowControl w:val="0"/>
        <w:ind w:firstLine="709" w:left="0" w:right="0"/>
        <w:rPr/>
      </w:pPr>
      <w:r>
        <w:rPr>
          <w:rFonts w:ascii="TimesNewRoman" w:hAnsi="TimesNewRoman"/>
          <w:highlight w:val="white"/>
        </w:rPr>
        <w:t>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6C010000">
      <w:pPr>
        <w:pStyle w:val="Style_1"/>
        <w:widowControl w:val="0"/>
        <w:ind w:firstLine="709" w:left="0" w:right="0"/>
        <w:rPr/>
      </w:pPr>
      <w:r>
        <w:rPr>
          <w:rFonts w:ascii="TimesNewRoman" w:hAnsi="TimesNewRoman"/>
          <w:highlight w:val="white"/>
          <w:u w:val="single"/>
        </w:rPr>
        <w:t>7.1.2. юридические лица:</w:t>
      </w:r>
    </w:p>
    <w:p w14:paraId="6D010000">
      <w:pPr>
        <w:pStyle w:val="Style_1"/>
        <w:widowControl w:val="0"/>
        <w:ind w:firstLine="709" w:left="0" w:right="0"/>
        <w:jc w:val="both"/>
        <w:rPr/>
      </w:pPr>
      <w:r>
        <w:rPr>
          <w:highlight w:val="white"/>
        </w:rPr>
        <w:t>- заверенные копии учредительных документов;</w:t>
      </w:r>
    </w:p>
    <w:p w14:paraId="6E010000">
      <w:pPr>
        <w:pStyle w:val="Style_1"/>
        <w:widowControl w:val="0"/>
        <w:ind w:firstLine="709" w:left="0" w:right="0"/>
        <w:jc w:val="both"/>
        <w:rPr/>
      </w:pPr>
      <w:r>
        <w:rPr>
          <w:highlight w:val="white"/>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6F010000">
      <w:pPr>
        <w:pStyle w:val="Style_1"/>
        <w:widowControl w:val="0"/>
        <w:ind w:firstLine="709" w:left="0" w:right="0"/>
        <w:jc w:val="both"/>
        <w:rPr/>
      </w:pPr>
      <w:r>
        <w:rPr>
          <w:highlight w:val="white"/>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14:paraId="70010000">
      <w:pPr>
        <w:pStyle w:val="Style_1"/>
        <w:widowControl w:val="0"/>
        <w:numPr>
          <w:ilvl w:val="0"/>
          <w:numId w:val="4"/>
        </w:numPr>
        <w:ind w:hanging="360" w:left="992" w:right="0"/>
        <w:jc w:val="both"/>
        <w:rPr/>
      </w:pPr>
      <w:r>
        <w:rPr>
          <w:b w:val="1"/>
          <w:highlight w:val="white"/>
        </w:rPr>
        <w:t>Подписанное согласие на обработку персональных данных.</w:t>
      </w:r>
    </w:p>
    <w:p w14:paraId="71010000">
      <w:pPr>
        <w:pStyle w:val="Style_1"/>
        <w:widowControl w:val="0"/>
        <w:ind w:firstLine="709" w:left="0" w:right="0"/>
        <w:jc w:val="both"/>
        <w:rPr/>
      </w:pPr>
      <w:r>
        <w:rPr>
          <w:highlight w:val="white"/>
          <w:u w:val="single"/>
        </w:rPr>
        <w:t>7.1.3. физические лица, в том числе индивидуальные предприниматели</w:t>
      </w:r>
      <w:r>
        <w:rPr>
          <w:highlight w:val="white"/>
        </w:rPr>
        <w:t xml:space="preserve"> </w:t>
      </w:r>
    </w:p>
    <w:p w14:paraId="72010000">
      <w:pPr>
        <w:pStyle w:val="Style_1"/>
        <w:widowControl w:val="0"/>
        <w:ind w:firstLine="709" w:left="0" w:right="0"/>
        <w:jc w:val="both"/>
        <w:rPr/>
      </w:pPr>
      <w:r>
        <w:rPr>
          <w:highlight w:val="white"/>
        </w:rPr>
        <w:t>- документ, удостоверяющий личность (копии всех страниц);</w:t>
      </w:r>
    </w:p>
    <w:p w14:paraId="73010000">
      <w:pPr>
        <w:pStyle w:val="Style_1"/>
        <w:widowControl w:val="0"/>
        <w:numPr>
          <w:ilvl w:val="0"/>
          <w:numId w:val="5"/>
        </w:numPr>
        <w:ind w:hanging="360" w:left="992" w:right="0"/>
        <w:jc w:val="both"/>
        <w:rPr/>
      </w:pPr>
      <w:r>
        <w:rPr>
          <w:b w:val="1"/>
          <w:highlight w:val="white"/>
        </w:rPr>
        <w:t>Подписанное согласие на обработку персональных данных.</w:t>
      </w:r>
    </w:p>
    <w:p w14:paraId="74010000">
      <w:pPr>
        <w:pStyle w:val="Style_1"/>
        <w:widowControl w:val="0"/>
        <w:ind w:firstLine="709" w:left="0" w:right="0"/>
        <w:jc w:val="both"/>
        <w:rPr/>
      </w:pPr>
      <w:r>
        <w:rPr>
          <w:highlight w:val="white"/>
        </w:rPr>
        <w:t>7.1.4. Опись представленных документов, подписанная претендентом или его уполномоченным представителем.</w:t>
      </w:r>
    </w:p>
    <w:p w14:paraId="75010000">
      <w:pPr>
        <w:pStyle w:val="Style_1"/>
        <w:widowControl w:val="0"/>
        <w:ind w:firstLine="709" w:left="0" w:right="0"/>
        <w:jc w:val="both"/>
        <w:rPr/>
      </w:pPr>
      <w:r>
        <w:rPr>
          <w:highlight w:val="white"/>
        </w:rPr>
        <w:t>7.1.5.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14:paraId="76010000">
      <w:pPr>
        <w:pStyle w:val="Style_1"/>
        <w:widowControl w:val="0"/>
        <w:ind w:firstLine="709" w:left="0" w:right="0"/>
        <w:jc w:val="both"/>
        <w:rPr/>
      </w:pPr>
      <w:r>
        <w:rPr>
          <w:highlight w:val="white"/>
        </w:rPr>
        <w:t>7.1.6. Указанные документы (в том числе копии документов) в части их оформления,</w:t>
      </w:r>
      <w:r>
        <w:rPr>
          <w:highlight w:val="white"/>
        </w:rPr>
        <w:br/>
      </w:r>
      <w:r>
        <w:rPr>
          <w:highlight w:val="white"/>
        </w:rPr>
        <w:t xml:space="preserve">заверения и содержания должны соответствовать требованиям законодательства Российской Федерации и настоящего информационного сообщения. </w:t>
      </w:r>
    </w:p>
    <w:p w14:paraId="77010000">
      <w:pPr>
        <w:pStyle w:val="Style_1"/>
        <w:widowControl w:val="0"/>
        <w:ind w:firstLine="709" w:left="0" w:right="0"/>
        <w:jc w:val="both"/>
        <w:rPr/>
      </w:pPr>
      <w:r>
        <w:rPr>
          <w:highlight w:val="white"/>
        </w:rPr>
        <w:t xml:space="preserve">7.1.7. Заявки подаются одновременно с полным комплектом документов, установленным в настоящем информационном сообщении. </w:t>
      </w:r>
    </w:p>
    <w:p w14:paraId="78010000">
      <w:pPr>
        <w:pStyle w:val="Style_1"/>
        <w:widowControl w:val="0"/>
        <w:tabs>
          <w:tab w:leader="none" w:pos="284" w:val="left"/>
          <w:tab w:leader="none" w:pos="720" w:val="clear"/>
        </w:tabs>
        <w:ind w:firstLine="709" w:left="0" w:right="0"/>
        <w:jc w:val="both"/>
        <w:rPr/>
      </w:pPr>
      <w:r>
        <w:rPr>
          <w:highlight w:val="white"/>
        </w:rPr>
        <w:t xml:space="preserve">7.1.8.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Организатора и отправитель несет ответственность за подлинность и достоверность таких документов и сведений. </w:t>
      </w:r>
    </w:p>
    <w:p w14:paraId="79010000">
      <w:pPr>
        <w:pStyle w:val="Style_1"/>
        <w:widowControl w:val="0"/>
        <w:tabs>
          <w:tab w:leader="none" w:pos="284" w:val="left"/>
          <w:tab w:leader="none" w:pos="720" w:val="clear"/>
        </w:tabs>
        <w:ind w:firstLine="709" w:left="0" w:right="0"/>
        <w:jc w:val="both"/>
        <w:rPr/>
      </w:pPr>
      <w:r>
        <w:rPr>
          <w:highlight w:val="white"/>
        </w:rPr>
        <w:t>7.1.9. Документооборот между претендентами, участниками, Организатором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Данное правило не применяется для договора купли-продажи имущества, который заключается сторонами в простой письменной форме.</w:t>
      </w:r>
    </w:p>
    <w:p w14:paraId="7A010000">
      <w:pPr>
        <w:pStyle w:val="Style_1"/>
        <w:widowControl w:val="0"/>
        <w:tabs>
          <w:tab w:leader="none" w:pos="720" w:val="clear"/>
        </w:tabs>
        <w:ind w:firstLine="0" w:left="0" w:right="0"/>
        <w:rPr>
          <w:b w:val="1"/>
        </w:rPr>
      </w:pPr>
    </w:p>
    <w:p w14:paraId="7B010000">
      <w:pPr>
        <w:pStyle w:val="Style_1"/>
        <w:widowControl w:val="0"/>
        <w:tabs>
          <w:tab w:leader="none" w:pos="720" w:val="clear"/>
        </w:tabs>
        <w:ind w:firstLine="0" w:left="851" w:right="0"/>
        <w:jc w:val="center"/>
        <w:rPr/>
      </w:pPr>
      <w:r>
        <w:rPr>
          <w:b w:val="1"/>
          <w:highlight w:val="white"/>
        </w:rPr>
        <w:t>8. Ограничения участия в аукционе отдельных категорий физических и юридических лиц</w:t>
      </w:r>
    </w:p>
    <w:p w14:paraId="7C010000">
      <w:pPr>
        <w:pStyle w:val="Style_1"/>
        <w:widowControl w:val="0"/>
        <w:tabs>
          <w:tab w:leader="none" w:pos="284" w:val="left"/>
          <w:tab w:leader="none" w:pos="720" w:val="clear"/>
        </w:tabs>
        <w:ind w:firstLine="709" w:left="0" w:right="0"/>
        <w:jc w:val="both"/>
        <w:rPr/>
      </w:pPr>
      <w:r>
        <w:rPr>
          <w:highlight w:val="white"/>
        </w:rPr>
        <w:t>8.1. Покупателями государственного имущества могут быть лица, отвечающие</w:t>
      </w:r>
      <w:r>
        <w:rPr>
          <w:highlight w:val="white"/>
        </w:rPr>
        <w:br/>
      </w:r>
      <w:r>
        <w:rPr>
          <w:highlight w:val="white"/>
        </w:rPr>
        <w:t>признакам покупателя в соответствии с Федеральным законом от 21 декабря 2001 г.</w:t>
      </w:r>
      <w:r>
        <w:rPr>
          <w:highlight w:val="white"/>
        </w:rPr>
        <w:br/>
      </w:r>
      <w:r>
        <w:rPr>
          <w:rFonts w:ascii="TimesNewRoman" w:hAnsi="TimesNewRoman"/>
          <w:color w:val="000000"/>
          <w:highlight w:val="white"/>
        </w:rPr>
        <w:t>№ 178-ФЗ «О приватизации государственного и муниципального имущества» и желающие приобрести федеральное имущество, выставляемое на аукционе, своевременно подавшие Заявку, представившие надлежащим образом оформленные документы и обеспечившие поступление задатка на счет, указанный в Информационном сообщении.</w:t>
      </w:r>
    </w:p>
    <w:p w14:paraId="7D010000">
      <w:pPr>
        <w:pStyle w:val="Style_1"/>
        <w:widowControl w:val="0"/>
        <w:ind w:firstLine="709" w:left="0" w:right="0"/>
        <w:jc w:val="both"/>
        <w:rPr/>
      </w:pPr>
      <w:r>
        <w:rPr>
          <w:highlight w:val="white"/>
        </w:rPr>
        <w:t xml:space="preserve">8.2. </w:t>
      </w:r>
      <w:r>
        <w:rPr>
          <w:color w:themeColor="text1" w:val="000000"/>
          <w:highlight w:val="white"/>
        </w:rPr>
        <w:t xml:space="preserve">Покупателями государственного имущества могут быть любые физические и юридические лица, за исключением </w:t>
      </w:r>
      <w:r>
        <w:rPr>
          <w:highlight w:val="white"/>
        </w:rPr>
        <w:t>случаев ограничения участия лиц, предусмотренных статьей 5 Федерального закона от 21 декабря 2001 г. № 178-ФЗ «О приватизации государственного и муниципального имущества» (далее – Закон)</w:t>
      </w:r>
      <w:r>
        <w:rPr>
          <w:color w:themeColor="text1" w:val="000000"/>
          <w:highlight w:val="white"/>
        </w:rPr>
        <w:t>:</w:t>
      </w:r>
    </w:p>
    <w:p w14:paraId="7E010000">
      <w:pPr>
        <w:pStyle w:val="Style_1"/>
        <w:widowControl w:val="0"/>
        <w:ind w:firstLine="709" w:left="0" w:right="0"/>
        <w:jc w:val="both"/>
        <w:rPr/>
      </w:pPr>
      <w:r>
        <w:rPr>
          <w:color w:themeColor="text1" w:val="000000"/>
          <w:highlight w:val="white"/>
        </w:rPr>
        <w:t>- государственных и муниципальных унитарных предприятий, государственных и муниципальных учреждений;</w:t>
      </w:r>
    </w:p>
    <w:p w14:paraId="7F010000">
      <w:pPr>
        <w:pStyle w:val="Style_1"/>
        <w:widowControl w:val="0"/>
        <w:ind w:firstLine="709" w:left="0" w:right="0"/>
        <w:jc w:val="both"/>
        <w:rPr/>
      </w:pPr>
      <w:r>
        <w:rPr>
          <w:color w:themeColor="text1" w:val="000000"/>
          <w:highlight w:val="white"/>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w:t>
      </w:r>
      <w:r>
        <w:rPr>
          <w:highlight w:val="white"/>
        </w:rPr>
        <w:t xml:space="preserve">кроме случаев, предусмотренных статьей 25 Федерального закона; </w:t>
      </w:r>
    </w:p>
    <w:p w14:paraId="80010000">
      <w:pPr>
        <w:pStyle w:val="Style_1"/>
        <w:widowControl w:val="0"/>
        <w:ind w:firstLine="709" w:left="0" w:right="0"/>
        <w:jc w:val="both"/>
        <w:rPr/>
      </w:pPr>
      <w:r>
        <w:rPr>
          <w:highlight w:val="white"/>
        </w:rP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14:paraId="81010000">
      <w:pPr>
        <w:pStyle w:val="Style_1"/>
        <w:widowControl w:val="0"/>
        <w:tabs>
          <w:tab w:leader="none" w:pos="720" w:val="clear"/>
        </w:tabs>
        <w:ind w:firstLine="851" w:left="0" w:right="0"/>
        <w:rPr>
          <w:b w:val="1"/>
        </w:rPr>
      </w:pPr>
    </w:p>
    <w:p w14:paraId="82010000">
      <w:pPr>
        <w:pStyle w:val="Style_1"/>
        <w:widowControl w:val="0"/>
        <w:spacing w:after="0" w:before="0"/>
        <w:ind w:firstLine="0" w:left="360" w:right="0"/>
        <w:jc w:val="center"/>
        <w:rPr/>
      </w:pPr>
      <w:r>
        <w:rPr>
          <w:b w:val="1"/>
          <w:highlight w:val="white"/>
        </w:rPr>
        <w:t>9. Порядок внесения задатка и его возврата</w:t>
      </w:r>
    </w:p>
    <w:p w14:paraId="83010000">
      <w:pPr>
        <w:pStyle w:val="Style_1"/>
        <w:widowControl w:val="0"/>
        <w:spacing w:after="0" w:before="0"/>
        <w:ind w:firstLine="0" w:left="360" w:right="0"/>
        <w:jc w:val="center"/>
        <w:rPr>
          <w:b w:val="1"/>
        </w:rPr>
      </w:pPr>
    </w:p>
    <w:p w14:paraId="84010000">
      <w:pPr>
        <w:pStyle w:val="Style_3"/>
        <w:widowControl w:val="0"/>
        <w:spacing w:after="0" w:before="0" w:line="240" w:lineRule="auto"/>
        <w:ind w:firstLine="737" w:left="0" w:right="0"/>
        <w:jc w:val="both"/>
        <w:rPr/>
      </w:pPr>
      <w:r>
        <w:rPr>
          <w:b w:val="1"/>
          <w:highlight w:val="white"/>
        </w:rPr>
        <w:t>9.1.Порядок внесения задатка</w:t>
      </w:r>
    </w:p>
    <w:p w14:paraId="85010000">
      <w:pPr>
        <w:pStyle w:val="Style_3"/>
        <w:widowControl w:val="0"/>
        <w:spacing w:after="0" w:before="0" w:line="240" w:lineRule="auto"/>
        <w:ind w:firstLine="737" w:left="0" w:right="0"/>
        <w:jc w:val="both"/>
        <w:rPr/>
      </w:pPr>
      <w:r>
        <w:rPr>
          <w:highlight w:val="white"/>
        </w:rPr>
        <w:t>9.1.1. 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14:paraId="86010000">
      <w:pPr>
        <w:pStyle w:val="Style_3"/>
        <w:widowControl w:val="0"/>
        <w:spacing w:after="0" w:before="0" w:line="240" w:lineRule="auto"/>
        <w:ind w:firstLine="680" w:left="0" w:right="0"/>
        <w:jc w:val="both"/>
        <w:rPr/>
      </w:pPr>
      <w:r>
        <w:rPr>
          <w:b w:val="1"/>
          <w:highlight w:val="white"/>
        </w:rPr>
        <w:t>Задаток для участия в электронном аукционе вносится заявителем путем зачисления денежных средств на расчетный счет оператора электронной площадки.</w:t>
      </w:r>
      <w:r>
        <w:rPr>
          <w:b w:val="1"/>
          <w:highlight w:val="white"/>
        </w:rPr>
        <w:br/>
      </w:r>
      <w:r>
        <w:rPr>
          <w:highlight w:val="white"/>
        </w:rPr>
        <w:t>В этом случае документы, подтверждающие внесение задатка, заявителем не представляются. Информация о внесении заявителем денежных средств в размере задатка направляется оператором электронной площадки организатору торгов вместе с заявкой на участие в аукционе. Блокирование денежных средств в размере задатка оператором электронной площадки на расчетном счете оператора электронной площадки признается заключением соглашения о задатке.</w:t>
      </w:r>
    </w:p>
    <w:p w14:paraId="87010000">
      <w:pPr>
        <w:pStyle w:val="Style_3"/>
        <w:widowControl w:val="0"/>
        <w:spacing w:after="0" w:before="0" w:line="240" w:lineRule="auto"/>
        <w:ind w:firstLine="737" w:left="0" w:right="0"/>
        <w:jc w:val="both"/>
        <w:rPr/>
      </w:pPr>
      <w:r>
        <w:rPr>
          <w:highlight w:val="white"/>
        </w:rPr>
        <w:t>9.1.2. Задаток вносится единым платежом.</w:t>
      </w:r>
    </w:p>
    <w:p w14:paraId="88010000">
      <w:pPr>
        <w:pStyle w:val="Style_3"/>
        <w:widowControl w:val="0"/>
        <w:spacing w:after="0" w:before="0" w:line="240" w:lineRule="auto"/>
        <w:ind w:firstLine="737" w:left="0" w:right="0"/>
        <w:jc w:val="both"/>
        <w:rPr/>
      </w:pPr>
      <w:r>
        <w:rPr>
          <w:highlight w:val="white"/>
        </w:rPr>
        <w:t>9.1.3. Документом, подтверждающим поступление задатка на счет оператора электронной площадки, указанный в информационном сообщении, является выписка с этого с</w:t>
      </w:r>
      <w:r>
        <w:rPr>
          <w:highlight w:val="white"/>
        </w:rPr>
        <w:t>чета.</w:t>
      </w:r>
    </w:p>
    <w:p w14:paraId="89010000">
      <w:pPr>
        <w:pStyle w:val="Style_3"/>
        <w:widowControl w:val="0"/>
        <w:numPr>
          <w:ilvl w:val="0"/>
          <w:numId w:val="0"/>
        </w:numPr>
        <w:spacing w:after="0" w:before="0" w:line="283" w:lineRule="exact"/>
        <w:ind w:firstLine="737" w:left="0" w:right="0"/>
        <w:jc w:val="both"/>
        <w:rPr/>
      </w:pPr>
      <w:r>
        <w:rPr>
          <w:b w:val="1"/>
          <w:highlight w:val="white"/>
        </w:rPr>
        <w:t>9.2 Порядок возврата задатка</w:t>
      </w:r>
    </w:p>
    <w:p w14:paraId="8A010000">
      <w:pPr>
        <w:pStyle w:val="Style_3"/>
        <w:widowControl w:val="0"/>
        <w:spacing w:after="0" w:before="0" w:line="240" w:lineRule="auto"/>
        <w:ind w:firstLine="737" w:left="0" w:right="0"/>
        <w:jc w:val="both"/>
        <w:rPr/>
      </w:pPr>
      <w:r>
        <w:rPr>
          <w:highlight w:val="white"/>
        </w:rPr>
        <w:t>9.2.1. Лицам, перечислившим задаток для участия в продаже федерального имущества на аукционе, денежные средства возвращаются в следующем порядке:</w:t>
      </w:r>
    </w:p>
    <w:p w14:paraId="8B010000">
      <w:pPr>
        <w:pStyle w:val="Style_1"/>
        <w:widowControl w:val="0"/>
        <w:ind w:firstLine="709" w:left="0" w:right="0"/>
        <w:jc w:val="both"/>
        <w:rPr/>
      </w:pPr>
      <w:r>
        <w:rPr>
          <w:rFonts w:ascii="TimesNewRoman,Bold" w:hAnsi="TimesNewRoman,Bold"/>
          <w:highlight w:val="white"/>
        </w:rPr>
        <w:t xml:space="preserve">а) </w:t>
      </w:r>
      <w:r>
        <w:rPr>
          <w:rFonts w:ascii="TimesNewRoman,Bold" w:hAnsi="TimesNewRoman,Bold"/>
          <w:b w:val="0"/>
          <w:highlight w:val="white"/>
        </w:rPr>
        <w:t xml:space="preserve">В случае отзыва заявки заявителем до дня окончания срока приема заявок оператор электронной площадки обеспечивает возврат заявителю денежных средств, заблокированных в размере задатка на расчетном счете оператора электронной площадки, не позднее чем 5 (пять) дней со дня поступления уведомления об отзыве заявки. </w:t>
      </w:r>
    </w:p>
    <w:p w14:paraId="8C010000">
      <w:pPr>
        <w:pStyle w:val="Style_1"/>
        <w:widowControl w:val="0"/>
        <w:ind w:firstLine="709" w:left="0" w:right="0"/>
        <w:jc w:val="both"/>
        <w:rPr/>
      </w:pPr>
      <w:r>
        <w:rPr>
          <w:rFonts w:ascii="TimesNewRoman,Bold" w:hAnsi="TimesNewRoman,Bold"/>
          <w:highlight w:val="white"/>
        </w:rPr>
        <w:t xml:space="preserve">б) </w:t>
      </w:r>
      <w:r>
        <w:rPr>
          <w:b w:val="0"/>
          <w:highlight w:val="white"/>
        </w:rPr>
        <w:t xml:space="preserve">Оператор электронной площадки обеспечивает возврат заблокированных в размере задатка на расчетном счете оператора электронной площадки денежных средств заявителю, не допущенному к участию в электронном аукционе, </w:t>
      </w:r>
      <w:r>
        <w:rPr>
          <w:rFonts w:ascii="TimesNewRoman,Bold" w:hAnsi="TimesNewRoman,Bold"/>
          <w:b w:val="0"/>
          <w:highlight w:val="white"/>
        </w:rPr>
        <w:t xml:space="preserve">- в течение </w:t>
      </w:r>
      <w:r>
        <w:rPr>
          <w:rFonts w:ascii="TimesNewRoman,Bold" w:hAnsi="TimesNewRoman,Bold"/>
          <w:b w:val="0"/>
          <w:highlight w:val="white"/>
        </w:rPr>
        <w:br/>
      </w:r>
      <w:r>
        <w:rPr>
          <w:rFonts w:ascii="TimesNewRoman,Bold" w:hAnsi="TimesNewRoman,Bold"/>
          <w:b w:val="0"/>
          <w:highlight w:val="white"/>
        </w:rPr>
        <w:t>5 (пяти) календарных дней со дня подписания протокола о признании претендентов участниками.</w:t>
      </w:r>
    </w:p>
    <w:p w14:paraId="8D010000">
      <w:pPr>
        <w:pStyle w:val="Style_1"/>
        <w:widowControl w:val="0"/>
        <w:ind w:firstLine="709" w:left="0" w:right="0"/>
        <w:jc w:val="both"/>
        <w:rPr/>
      </w:pPr>
      <w:r>
        <w:rPr>
          <w:b w:val="0"/>
          <w:highlight w:val="white"/>
        </w:rPr>
        <w:t xml:space="preserve">в) Оператор электронной площадки обеспечивает возврат заблокированных в размере задатка на расчетном счете оператора электронной площадки денежных средств лицам, участвовавшим в электронном аукционе, но не победившим в нем, </w:t>
      </w:r>
      <w:r>
        <w:rPr>
          <w:rFonts w:ascii="TimesNewRoman,Bold" w:hAnsi="TimesNewRoman,Bold"/>
          <w:b w:val="0"/>
          <w:highlight w:val="white"/>
        </w:rPr>
        <w:t xml:space="preserve"> в течение 5 (пяти) календарных дней со дня подведения итогов продажи имущества.</w:t>
      </w:r>
    </w:p>
    <w:p w14:paraId="8E010000">
      <w:pPr>
        <w:pStyle w:val="Style_1"/>
        <w:widowControl w:val="0"/>
        <w:ind w:firstLine="709" w:left="0" w:right="0"/>
        <w:jc w:val="both"/>
        <w:rPr/>
      </w:pPr>
      <w:r>
        <w:rPr>
          <w:rFonts w:ascii="TimesNewRoman,Bold" w:hAnsi="TimesNewRoman,Bold"/>
          <w:highlight w:val="white"/>
        </w:rPr>
        <w:t>9.2.2. Задаток победителя продажи федерального имущества засчитывается в счет оплаты приобретаемого имущества и подлежит перечислению в установленном порядке в федеральный бюджет в течение 5 (пяти) календарных дней со дня истечения срока, установленного для заключения договора купли-продажи имущества.</w:t>
      </w:r>
    </w:p>
    <w:p w14:paraId="8F010000">
      <w:pPr>
        <w:pStyle w:val="Style_1"/>
        <w:widowControl w:val="0"/>
        <w:ind w:firstLine="709" w:left="0" w:right="0"/>
        <w:jc w:val="both"/>
        <w:rPr/>
      </w:pPr>
      <w:r>
        <w:rPr>
          <w:rFonts w:ascii="TimesNewRoman,Bold" w:hAnsi="TimesNewRoman,Bold"/>
          <w:highlight w:val="white"/>
        </w:rPr>
        <w:t>9.2.3. 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14:paraId="90010000">
      <w:pPr>
        <w:pStyle w:val="Style_1"/>
        <w:widowControl w:val="0"/>
        <w:ind w:firstLine="851" w:left="0" w:right="0"/>
        <w:jc w:val="both"/>
      </w:pPr>
      <w:r>
        <w:rPr>
          <w:rFonts w:ascii="TimesNewRoman,Bold" w:hAnsi="TimesNewRoman,Bold"/>
          <w:highlight w:val="white"/>
        </w:rPr>
        <w:t xml:space="preserve">9.2.4. Ответственность покупателя в случае его отказа или уклонения от оплаты имущества в установленные сроки предусматривается в соответствии с </w:t>
      </w:r>
      <w:r>
        <w:rPr>
          <w:rFonts w:ascii="TimesNewRoman,Bold" w:hAnsi="TimesNewRoman,Bold"/>
          <w:highlight w:val="white"/>
        </w:rPr>
        <w:fldChar w:fldCharType="begin"/>
      </w:r>
      <w:r>
        <w:rPr>
          <w:rFonts w:ascii="TimesNewRoman,Bold" w:hAnsi="TimesNewRoman,Bold"/>
          <w:highlight w:val="white"/>
        </w:rPr>
        <w:instrText>HYPERLINK "consultantplus://offline/ref=D54B536E147478390F4E00EB7DDC3F85EBB1AC050E3F505E03D970FC37B84872C1BD5795E2D383C8K856P"</w:instrText>
      </w:r>
      <w:r>
        <w:rPr>
          <w:rFonts w:ascii="TimesNewRoman,Bold" w:hAnsi="TimesNewRoman,Bold"/>
          <w:highlight w:val="white"/>
        </w:rPr>
        <w:fldChar w:fldCharType="separate"/>
      </w:r>
      <w:r>
        <w:rPr>
          <w:rFonts w:ascii="TimesNewRoman,Bold" w:hAnsi="TimesNewRoman,Bold"/>
          <w:highlight w:val="white"/>
        </w:rPr>
        <w:t>законодательством</w:t>
      </w:r>
      <w:r>
        <w:rPr>
          <w:rFonts w:ascii="TimesNewRoman,Bold" w:hAnsi="TimesNewRoman,Bold"/>
          <w:highlight w:val="white"/>
        </w:rPr>
        <w:fldChar w:fldCharType="end"/>
      </w:r>
      <w:r>
        <w:rPr>
          <w:rFonts w:ascii="TimesNewRoman,Bold" w:hAnsi="TimesNewRoman,Bold"/>
          <w:highlight w:val="white"/>
        </w:rPr>
        <w:t xml:space="preserve"> Российской Федерации в договоре купли-продажи имущества, задаток ему не возвращается.</w:t>
      </w:r>
    </w:p>
    <w:p w14:paraId="91010000">
      <w:pPr>
        <w:pStyle w:val="Style_3"/>
        <w:widowControl w:val="0"/>
        <w:spacing w:after="0" w:before="0" w:line="240" w:lineRule="auto"/>
        <w:ind w:firstLine="737" w:left="0" w:right="0"/>
        <w:jc w:val="both"/>
        <w:rPr/>
      </w:pPr>
      <w:r>
        <w:rPr>
          <w:b w:val="1"/>
          <w:highlight w:val="white"/>
        </w:rPr>
        <w:t xml:space="preserve">10. Порядок ознакомления со сведениями об Имуществе, </w:t>
      </w:r>
      <w:r>
        <w:rPr>
          <w:b w:val="1"/>
          <w:highlight w:val="white"/>
        </w:rPr>
        <w:br/>
      </w:r>
      <w:r>
        <w:rPr>
          <w:b w:val="1"/>
          <w:highlight w:val="white"/>
        </w:rPr>
        <w:t>выставляемом на аукционе</w:t>
      </w:r>
    </w:p>
    <w:p w14:paraId="92010000">
      <w:pPr>
        <w:pStyle w:val="Style_1"/>
        <w:widowControl w:val="0"/>
        <w:spacing w:after="0" w:before="0"/>
        <w:ind w:firstLine="709" w:left="0" w:right="0"/>
        <w:jc w:val="both"/>
      </w:pPr>
      <w:r>
        <w:rPr>
          <w:highlight w:val="white"/>
        </w:rPr>
        <w:t>10.1. Информация о проведении аукциона по продаже имущества размещается на</w:t>
      </w:r>
      <w:r>
        <w:rPr>
          <w:highlight w:val="white"/>
        </w:rPr>
        <w:br/>
      </w:r>
      <w:r>
        <w:rPr>
          <w:highlight w:val="white"/>
        </w:rPr>
        <w:t xml:space="preserve"> официальном</w:t>
      </w:r>
      <w:r>
        <w:rPr>
          <w:highlight w:val="white"/>
        </w:rPr>
        <w:t xml:space="preserve"> сайте Российской Федерации в сети «Интернет» </w:t>
      </w:r>
      <w:r>
        <w:rPr>
          <w:highlight w:val="white"/>
        </w:rPr>
        <w:fldChar w:fldCharType="begin"/>
      </w:r>
      <w:r>
        <w:rPr>
          <w:highlight w:val="white"/>
        </w:rPr>
        <w:instrText>HYPERLINK "http://www.torgi.gov.ru/"</w:instrText>
      </w:r>
      <w:r>
        <w:rPr>
          <w:highlight w:val="white"/>
        </w:rPr>
        <w:fldChar w:fldCharType="separate"/>
      </w:r>
      <w:r>
        <w:rPr>
          <w:highlight w:val="white"/>
        </w:rPr>
        <w:t>www.torgi.gov.ru</w:t>
      </w:r>
      <w:r>
        <w:rPr>
          <w:highlight w:val="white"/>
        </w:rPr>
        <w:fldChar w:fldCharType="end"/>
      </w:r>
      <w:r>
        <w:rPr>
          <w:highlight w:val="white"/>
        </w:rPr>
        <w:t xml:space="preserve">, на сайте Продавца в сети «Интернет» www.rosim.ru и на сайте электронной площадки (п. 3.3 настоящего Информационного сообщения) и содержит следующее: </w:t>
      </w:r>
    </w:p>
    <w:p w14:paraId="93010000">
      <w:pPr>
        <w:pStyle w:val="Style_1"/>
        <w:widowControl w:val="0"/>
        <w:ind w:firstLine="709" w:left="0" w:right="0"/>
        <w:jc w:val="both"/>
        <w:rPr/>
      </w:pPr>
      <w:r>
        <w:rPr>
          <w:highlight w:val="white"/>
        </w:rPr>
        <w:t>а) информационное сообщение о проведении продажи имущества;</w:t>
      </w:r>
    </w:p>
    <w:p w14:paraId="94010000">
      <w:pPr>
        <w:pStyle w:val="Style_1"/>
        <w:widowControl w:val="0"/>
        <w:ind w:firstLine="709" w:left="0" w:right="0"/>
        <w:jc w:val="both"/>
        <w:rPr/>
      </w:pPr>
      <w:r>
        <w:rPr>
          <w:highlight w:val="white"/>
        </w:rPr>
        <w:t>б) форма заявки (приложение № 1);</w:t>
      </w:r>
    </w:p>
    <w:p w14:paraId="95010000">
      <w:pPr>
        <w:pStyle w:val="Style_1"/>
        <w:widowControl w:val="0"/>
        <w:ind w:firstLine="709" w:left="0" w:right="0"/>
        <w:jc w:val="both"/>
        <w:rPr/>
      </w:pPr>
      <w:r>
        <w:rPr>
          <w:highlight w:val="white"/>
        </w:rPr>
        <w:t>в) проект договора купли-продажи имущества (приложение № 2);</w:t>
      </w:r>
    </w:p>
    <w:p w14:paraId="96010000">
      <w:pPr>
        <w:pStyle w:val="Style_1"/>
        <w:widowControl w:val="0"/>
        <w:ind w:firstLine="709" w:left="0" w:right="0"/>
        <w:jc w:val="both"/>
        <w:rPr/>
      </w:pPr>
      <w:r>
        <w:rPr>
          <w:highlight w:val="white"/>
        </w:rPr>
        <w:t>г) иные сведения, предусмотренные Федеральным законом от 21 декабря 2001 г.</w:t>
      </w:r>
      <w:r>
        <w:rPr>
          <w:highlight w:val="white"/>
        </w:rPr>
        <w:br/>
      </w:r>
      <w:r>
        <w:rPr>
          <w:highlight w:val="white"/>
        </w:rPr>
        <w:t>№ 178-ФЗ «О приватизации государственного и муниципального имущества».</w:t>
      </w:r>
    </w:p>
    <w:p w14:paraId="97010000">
      <w:pPr>
        <w:pStyle w:val="Style_1"/>
        <w:widowControl w:val="0"/>
        <w:ind w:firstLine="709" w:left="0" w:right="0"/>
        <w:jc w:val="both"/>
        <w:rPr/>
      </w:pPr>
      <w:r>
        <w:rPr>
          <w:highlight w:val="white"/>
        </w:rPr>
        <w:t>10.2. С дополнительной информацией об участии в торгах, о порядке проведения торгов, с формой заявки, условиями договора купли-продажи, претенденты могут ознакомиться на официальном сайте в сети «Интернет» www.rosim.ru, официальном сайте Российской Федерации в сети «Интернет» www.torgi.gov.ru, на сайте в сети «Интернет» Организатора (электронная площадка) и по телефону: (342) 236-38-77; 237-53-08.</w:t>
      </w:r>
    </w:p>
    <w:p w14:paraId="98010000">
      <w:pPr>
        <w:pStyle w:val="Style_1"/>
        <w:widowControl w:val="0"/>
        <w:ind w:firstLine="709" w:left="0" w:right="0"/>
        <w:jc w:val="both"/>
        <w:rPr/>
      </w:pPr>
      <w:r>
        <w:rPr>
          <w:highlight w:val="white"/>
        </w:rPr>
        <w:t>10.3. Любое лицо независимо от регистрации на электронной площадке вправе направить на электронный адрес Организатора, указанный в информационном сообщении о проведении продажи имущества, запрос о разъяснении размещенной информации.</w:t>
      </w:r>
    </w:p>
    <w:p w14:paraId="99010000">
      <w:pPr>
        <w:pStyle w:val="Style_1"/>
        <w:widowControl w:val="0"/>
        <w:ind w:firstLine="709" w:left="0" w:right="0"/>
        <w:jc w:val="both"/>
        <w:rPr/>
      </w:pPr>
      <w:r>
        <w:rPr>
          <w:highlight w:val="white"/>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окончания подачи заявок.</w:t>
      </w:r>
    </w:p>
    <w:p w14:paraId="9A010000">
      <w:pPr>
        <w:pStyle w:val="Style_1"/>
        <w:widowControl w:val="0"/>
        <w:ind w:firstLine="709" w:left="0" w:right="0"/>
        <w:jc w:val="both"/>
        <w:rPr/>
      </w:pPr>
      <w:r>
        <w:rPr>
          <w:highlight w:val="white"/>
        </w:rPr>
        <w:t>В течение 2 (двух)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p>
    <w:p w14:paraId="9B010000">
      <w:pPr>
        <w:pStyle w:val="Style_1"/>
        <w:widowControl w:val="0"/>
        <w:ind w:firstLine="709" w:left="0" w:right="0"/>
        <w:jc w:val="both"/>
        <w:rPr/>
      </w:pPr>
      <w:r>
        <w:rPr>
          <w:highlight w:val="white"/>
        </w:rPr>
        <w:t>В случае направления запроса иностранными лицами такой запрос должен иметь перевод на русский язык.</w:t>
      </w:r>
    </w:p>
    <w:p w14:paraId="9C010000">
      <w:pPr>
        <w:pStyle w:val="Style_1"/>
        <w:widowControl w:val="0"/>
        <w:ind w:firstLine="709" w:left="0" w:right="0"/>
        <w:jc w:val="both"/>
        <w:rPr/>
      </w:pPr>
      <w:r>
        <w:rPr>
          <w:highlight w:val="white"/>
        </w:rPr>
        <w:t>10.4. С дополнительной информацией о приватизируемом имуществе можно ознакомиться по телефону: (342) 236-38-77, по адресу электронной почты: tu59@rosim.ru</w:t>
      </w:r>
    </w:p>
    <w:p w14:paraId="9D010000">
      <w:pPr>
        <w:pStyle w:val="Style_1"/>
        <w:widowControl w:val="0"/>
        <w:ind w:firstLine="709" w:left="0" w:right="0"/>
        <w:jc w:val="both"/>
        <w:rPr>
          <w:b w:val="1"/>
        </w:rPr>
      </w:pPr>
    </w:p>
    <w:p w14:paraId="9E010000">
      <w:pPr>
        <w:pStyle w:val="Style_1"/>
        <w:widowControl w:val="0"/>
        <w:ind w:firstLine="0" w:left="851" w:right="0"/>
        <w:jc w:val="center"/>
        <w:rPr/>
      </w:pPr>
      <w:r>
        <w:rPr>
          <w:b w:val="1"/>
          <w:highlight w:val="white"/>
        </w:rPr>
        <w:t>11. Порядок определения участников аукциона</w:t>
      </w:r>
    </w:p>
    <w:p w14:paraId="9F010000">
      <w:pPr>
        <w:pStyle w:val="Style_1"/>
        <w:widowControl w:val="0"/>
        <w:ind w:firstLine="0" w:left="851" w:right="0"/>
        <w:jc w:val="center"/>
        <w:rPr>
          <w:b w:val="1"/>
        </w:rPr>
      </w:pPr>
    </w:p>
    <w:p w14:paraId="A0010000">
      <w:pPr>
        <w:pStyle w:val="Style_1"/>
        <w:widowControl w:val="0"/>
        <w:numPr>
          <w:ilvl w:val="0"/>
          <w:numId w:val="0"/>
        </w:numPr>
        <w:tabs>
          <w:tab w:leader="none" w:pos="540" w:val="left"/>
          <w:tab w:leader="none" w:pos="720" w:val="clear"/>
        </w:tabs>
        <w:ind w:firstLine="709" w:left="0" w:right="0"/>
        <w:jc w:val="both"/>
        <w:outlineLvl w:val="0"/>
        <w:rPr/>
      </w:pPr>
      <w:r>
        <w:rPr>
          <w:highlight w:val="white"/>
        </w:rPr>
        <w:t>11.1. В день определения участников аукциона, указанный в информационном сообщении, Организатор через «личный кабинет» продавца обеспечивает доступ продавца к поданным Претендентами заявкам и документам, а также к журналу приема заявок.</w:t>
      </w:r>
    </w:p>
    <w:p w14:paraId="A1010000">
      <w:pPr>
        <w:pStyle w:val="Style_1"/>
        <w:widowControl w:val="0"/>
        <w:numPr>
          <w:ilvl w:val="0"/>
          <w:numId w:val="0"/>
        </w:numPr>
        <w:tabs>
          <w:tab w:leader="none" w:pos="540" w:val="left"/>
          <w:tab w:leader="none" w:pos="720" w:val="clear"/>
        </w:tabs>
        <w:ind w:firstLine="709" w:left="0" w:right="0"/>
        <w:jc w:val="both"/>
        <w:outlineLvl w:val="0"/>
        <w:rPr/>
      </w:pPr>
      <w:r>
        <w:rPr>
          <w:highlight w:val="white"/>
        </w:rPr>
        <w:t>11.2. 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14:paraId="A2010000">
      <w:pPr>
        <w:pStyle w:val="Style_1"/>
        <w:widowControl w:val="0"/>
        <w:numPr>
          <w:ilvl w:val="0"/>
          <w:numId w:val="0"/>
        </w:numPr>
        <w:tabs>
          <w:tab w:leader="none" w:pos="540" w:val="left"/>
          <w:tab w:leader="none" w:pos="720" w:val="clear"/>
        </w:tabs>
        <w:ind w:firstLine="709" w:left="0" w:right="0"/>
        <w:jc w:val="both"/>
        <w:outlineLvl w:val="0"/>
        <w:rPr/>
      </w:pPr>
      <w:r>
        <w:rPr>
          <w:highlight w:val="white"/>
        </w:rPr>
        <w:t xml:space="preserve">11.3.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14:paraId="A3010000">
      <w:pPr>
        <w:pStyle w:val="Style_1"/>
        <w:widowControl w:val="0"/>
        <w:numPr>
          <w:ilvl w:val="0"/>
          <w:numId w:val="0"/>
        </w:numPr>
        <w:tabs>
          <w:tab w:leader="none" w:pos="540" w:val="left"/>
          <w:tab w:leader="none" w:pos="720" w:val="clear"/>
        </w:tabs>
        <w:ind w:firstLine="709" w:left="0" w:right="0"/>
        <w:jc w:val="both"/>
        <w:outlineLvl w:val="0"/>
        <w:rPr/>
      </w:pPr>
      <w:r>
        <w:rPr>
          <w:highlight w:val="white"/>
        </w:rPr>
        <w:t>11.4. 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14:paraId="A4010000">
      <w:pPr>
        <w:pStyle w:val="Style_1"/>
        <w:widowControl w:val="0"/>
        <w:numPr>
          <w:ilvl w:val="0"/>
          <w:numId w:val="0"/>
        </w:numPr>
        <w:tabs>
          <w:tab w:leader="none" w:pos="540" w:val="left"/>
          <w:tab w:leader="none" w:pos="720" w:val="clear"/>
        </w:tabs>
        <w:ind w:firstLine="709" w:left="0" w:right="0"/>
        <w:jc w:val="both"/>
        <w:outlineLvl w:val="0"/>
        <w:rPr/>
      </w:pPr>
      <w:r>
        <w:rPr>
          <w:highlight w:val="white"/>
        </w:rPr>
        <w:t>11.5. Претендент приобретает статус участника аукциона с момента подписания протокола о признании претендентов участниками аукциона.</w:t>
      </w:r>
    </w:p>
    <w:p w14:paraId="A5010000">
      <w:pPr>
        <w:pStyle w:val="Style_1"/>
        <w:widowControl w:val="0"/>
        <w:numPr>
          <w:ilvl w:val="0"/>
          <w:numId w:val="0"/>
        </w:numPr>
        <w:tabs>
          <w:tab w:leader="none" w:pos="540" w:val="left"/>
          <w:tab w:leader="none" w:pos="720" w:val="clear"/>
        </w:tabs>
        <w:ind w:firstLine="709" w:left="0" w:right="0"/>
        <w:jc w:val="both"/>
        <w:outlineLvl w:val="0"/>
        <w:rPr/>
      </w:pPr>
      <w:r>
        <w:rPr>
          <w:highlight w:val="white"/>
        </w:rPr>
        <w:t>11.6. Претендент не допускается к участию в аукционе по следующим основаниям:</w:t>
      </w:r>
    </w:p>
    <w:p w14:paraId="A6010000">
      <w:pPr>
        <w:pStyle w:val="Style_1"/>
        <w:widowControl w:val="0"/>
        <w:numPr>
          <w:ilvl w:val="0"/>
          <w:numId w:val="0"/>
        </w:numPr>
        <w:tabs>
          <w:tab w:leader="none" w:pos="540" w:val="left"/>
          <w:tab w:leader="none" w:pos="720" w:val="clear"/>
        </w:tabs>
        <w:ind w:firstLine="709" w:left="0" w:right="0"/>
        <w:jc w:val="both"/>
        <w:outlineLvl w:val="0"/>
        <w:rPr/>
      </w:pPr>
      <w:r>
        <w:rPr>
          <w:highlight w:val="white"/>
        </w:rPr>
        <w:t>а)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14:paraId="A7010000">
      <w:pPr>
        <w:pStyle w:val="Style_1"/>
        <w:widowControl w:val="0"/>
        <w:numPr>
          <w:ilvl w:val="0"/>
          <w:numId w:val="0"/>
        </w:numPr>
        <w:tabs>
          <w:tab w:leader="none" w:pos="540" w:val="left"/>
          <w:tab w:leader="none" w:pos="720" w:val="clear"/>
        </w:tabs>
        <w:ind w:firstLine="709" w:left="0" w:right="0"/>
        <w:jc w:val="both"/>
        <w:outlineLvl w:val="0"/>
        <w:rPr/>
      </w:pPr>
      <w:r>
        <w:rPr>
          <w:highlight w:val="white"/>
        </w:rPr>
        <w:t>б) представлены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Российской Федерации.</w:t>
      </w:r>
    </w:p>
    <w:p w14:paraId="A8010000">
      <w:pPr>
        <w:pStyle w:val="Style_1"/>
        <w:widowControl w:val="0"/>
        <w:numPr>
          <w:ilvl w:val="0"/>
          <w:numId w:val="0"/>
        </w:numPr>
        <w:tabs>
          <w:tab w:leader="none" w:pos="540" w:val="left"/>
          <w:tab w:leader="none" w:pos="720" w:val="clear"/>
        </w:tabs>
        <w:ind w:firstLine="709" w:left="0" w:right="0"/>
        <w:jc w:val="both"/>
        <w:outlineLvl w:val="0"/>
        <w:rPr/>
      </w:pPr>
      <w:r>
        <w:rPr>
          <w:highlight w:val="white"/>
        </w:rPr>
        <w:t>в) не подтверждено поступление в установленный срок задатка на счет Организатора, указанный в информационном сообщении.</w:t>
      </w:r>
    </w:p>
    <w:p w14:paraId="A9010000">
      <w:pPr>
        <w:pStyle w:val="Style_1"/>
        <w:widowControl w:val="0"/>
        <w:numPr>
          <w:ilvl w:val="0"/>
          <w:numId w:val="0"/>
        </w:numPr>
        <w:tabs>
          <w:tab w:leader="none" w:pos="540" w:val="left"/>
          <w:tab w:leader="none" w:pos="720" w:val="clear"/>
        </w:tabs>
        <w:ind w:firstLine="709" w:left="0" w:right="0"/>
        <w:jc w:val="both"/>
        <w:outlineLvl w:val="0"/>
        <w:rPr/>
      </w:pPr>
      <w:r>
        <w:rPr>
          <w:highlight w:val="white"/>
        </w:rPr>
        <w:t>г) заявка подана лицом, не уполномоченным Претендентом на осуществление таких действий.</w:t>
      </w:r>
    </w:p>
    <w:p w14:paraId="AA010000">
      <w:pPr>
        <w:pStyle w:val="Style_1"/>
        <w:widowControl w:val="0"/>
        <w:numPr>
          <w:ilvl w:val="0"/>
          <w:numId w:val="0"/>
        </w:numPr>
        <w:tabs>
          <w:tab w:leader="none" w:pos="540" w:val="left"/>
          <w:tab w:leader="none" w:pos="720" w:val="clear"/>
        </w:tabs>
        <w:ind w:firstLine="709" w:left="0" w:right="0"/>
        <w:jc w:val="both"/>
        <w:outlineLvl w:val="0"/>
        <w:rPr/>
      </w:pPr>
      <w:r>
        <w:rPr>
          <w:highlight w:val="white"/>
        </w:rPr>
        <w:t>11.7. 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 следующего за днем принятия указанного решения.</w:t>
      </w:r>
    </w:p>
    <w:p w14:paraId="AB010000">
      <w:pPr>
        <w:pStyle w:val="Style_1"/>
        <w:widowControl w:val="0"/>
        <w:spacing w:after="0" w:before="120"/>
        <w:ind w:firstLine="851" w:left="0" w:right="0"/>
        <w:contextualSpacing w:val="1"/>
        <w:jc w:val="center"/>
        <w:rPr>
          <w:b w:val="1"/>
        </w:rPr>
      </w:pPr>
    </w:p>
    <w:p w14:paraId="AC010000">
      <w:pPr>
        <w:pStyle w:val="Style_1"/>
        <w:widowControl w:val="0"/>
        <w:spacing w:after="0" w:before="120"/>
        <w:ind w:firstLine="851" w:left="0" w:right="0"/>
        <w:contextualSpacing w:val="1"/>
        <w:jc w:val="center"/>
        <w:rPr/>
      </w:pPr>
      <w:r>
        <w:rPr>
          <w:b w:val="1"/>
          <w:sz w:val="24"/>
          <w:highlight w:val="white"/>
        </w:rPr>
        <w:t>12. Порядок проведения аукциона и определения победителя</w:t>
      </w:r>
    </w:p>
    <w:p w14:paraId="AD010000">
      <w:pPr>
        <w:pStyle w:val="Style_1"/>
        <w:widowControl w:val="0"/>
        <w:ind w:firstLine="709" w:left="0" w:right="0"/>
        <w:jc w:val="both"/>
        <w:rPr/>
      </w:pPr>
      <w:r>
        <w:rPr>
          <w:highlight w:val="white"/>
        </w:rPr>
        <w:t>12.1. 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 равную либо кратную величине «шага аукциона».</w:t>
      </w:r>
    </w:p>
    <w:p w14:paraId="AE010000">
      <w:pPr>
        <w:pStyle w:val="Style_1"/>
        <w:widowControl w:val="0"/>
        <w:ind w:firstLine="709" w:left="0" w:right="0"/>
        <w:jc w:val="both"/>
        <w:rPr/>
      </w:pPr>
      <w:r>
        <w:rPr>
          <w:highlight w:val="white"/>
        </w:rPr>
        <w:t>«Шаг аукциона» устанавливается продавцом в фиксированной сумме, составляющей не более 5 (пяти) процентов начальной цены продажи, и не изменяется в течение всего аукциона.</w:t>
      </w:r>
    </w:p>
    <w:p w14:paraId="AF010000">
      <w:pPr>
        <w:pStyle w:val="Style_1"/>
        <w:widowControl w:val="0"/>
        <w:ind w:firstLine="709" w:left="0" w:right="0"/>
        <w:jc w:val="both"/>
        <w:rPr/>
      </w:pPr>
      <w:r>
        <w:rPr>
          <w:highlight w:val="white"/>
        </w:rPr>
        <w:t>12.2.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14:paraId="B0010000">
      <w:pPr>
        <w:pStyle w:val="Style_1"/>
        <w:widowControl w:val="0"/>
        <w:ind w:firstLine="709" w:left="0" w:right="0"/>
        <w:jc w:val="both"/>
        <w:rPr/>
      </w:pPr>
      <w:r>
        <w:rPr>
          <w:highlight w:val="white"/>
        </w:rPr>
        <w:t>12.3. Со времени начала проведения процедуры аукциона организатором размещается:</w:t>
      </w:r>
    </w:p>
    <w:p w14:paraId="B1010000">
      <w:pPr>
        <w:pStyle w:val="Style_1"/>
        <w:widowControl w:val="0"/>
        <w:ind w:firstLine="709" w:left="0" w:right="0"/>
        <w:jc w:val="both"/>
        <w:rPr/>
      </w:pPr>
      <w:r>
        <w:rPr>
          <w:highlight w:val="white"/>
        </w:rPr>
        <w:t>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B2010000">
      <w:pPr>
        <w:pStyle w:val="Style_1"/>
        <w:widowControl w:val="0"/>
        <w:ind w:firstLine="709" w:left="0" w:right="0"/>
        <w:jc w:val="both"/>
        <w:rPr/>
      </w:pPr>
      <w:r>
        <w:rPr>
          <w:highlight w:val="white"/>
        </w:rP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14:paraId="B3010000">
      <w:pPr>
        <w:pStyle w:val="Style_1"/>
        <w:widowControl w:val="0"/>
        <w:ind w:firstLine="709" w:left="0" w:right="0"/>
        <w:jc w:val="both"/>
        <w:rPr/>
      </w:pPr>
      <w:r>
        <w:rPr>
          <w:highlight w:val="white"/>
        </w:rPr>
        <w:t>12.4.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14:paraId="B4010000">
      <w:pPr>
        <w:pStyle w:val="Style_1"/>
        <w:widowControl w:val="0"/>
        <w:ind w:firstLine="709" w:left="0" w:right="0"/>
        <w:jc w:val="both"/>
        <w:rPr/>
      </w:pPr>
      <w:r>
        <w:rPr>
          <w:highlight w:val="white"/>
        </w:rP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B5010000">
      <w:pPr>
        <w:pStyle w:val="Style_1"/>
        <w:widowControl w:val="0"/>
        <w:ind w:firstLine="709" w:left="0" w:right="0"/>
        <w:jc w:val="both"/>
        <w:rPr/>
      </w:pPr>
      <w:r>
        <w:rPr>
          <w:highlight w:val="white"/>
        </w:rPr>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14:paraId="B6010000">
      <w:pPr>
        <w:pStyle w:val="Style_1"/>
        <w:widowControl w:val="0"/>
        <w:ind w:firstLine="709" w:left="0" w:right="0"/>
        <w:jc w:val="both"/>
        <w:rPr/>
      </w:pPr>
      <w:r>
        <w:rPr>
          <w:highlight w:val="white"/>
        </w:rPr>
        <w:t>12.5. При этом программными средствами электронной площадки обеспечивается:</w:t>
      </w:r>
    </w:p>
    <w:p w14:paraId="B7010000">
      <w:pPr>
        <w:pStyle w:val="Style_1"/>
        <w:widowControl w:val="0"/>
        <w:ind w:firstLine="709" w:left="0" w:right="0"/>
        <w:jc w:val="both"/>
        <w:rPr/>
      </w:pPr>
      <w:r>
        <w:rPr>
          <w:highlight w:val="white"/>
        </w:rP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B8010000">
      <w:pPr>
        <w:pStyle w:val="Style_1"/>
        <w:widowControl w:val="0"/>
        <w:ind w:firstLine="709" w:left="0" w:right="0"/>
        <w:jc w:val="both"/>
        <w:rPr/>
      </w:pPr>
      <w:r>
        <w:rPr>
          <w:highlight w:val="white"/>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14:paraId="B9010000">
      <w:pPr>
        <w:pStyle w:val="Style_1"/>
        <w:widowControl w:val="0"/>
        <w:ind w:firstLine="709" w:left="0" w:right="0"/>
        <w:jc w:val="both"/>
        <w:rPr/>
      </w:pPr>
      <w:r>
        <w:rPr>
          <w:highlight w:val="white"/>
        </w:rPr>
        <w:t>12.6. Победителем признается участник, предложивший наиболее высокую цену имущества.</w:t>
      </w:r>
    </w:p>
    <w:p w14:paraId="BA010000">
      <w:pPr>
        <w:pStyle w:val="Style_1"/>
        <w:widowControl w:val="0"/>
        <w:ind w:firstLine="709" w:left="0" w:right="0"/>
        <w:jc w:val="both"/>
        <w:rPr/>
      </w:pPr>
      <w:r>
        <w:rPr>
          <w:highlight w:val="white"/>
        </w:rPr>
        <w:t>12.7. Ход проведения процедуры аукциона фиксируется организатором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14:paraId="BB010000">
      <w:pPr>
        <w:pStyle w:val="Style_1"/>
        <w:widowControl w:val="0"/>
        <w:ind w:firstLine="709" w:left="0" w:right="0"/>
        <w:jc w:val="both"/>
        <w:rPr/>
      </w:pPr>
      <w:r>
        <w:rPr>
          <w:highlight w:val="white"/>
        </w:rPr>
        <w:t>12.8. Протокол об итогах аукциона удостоверяет право победителя на заключение договора купли-продажи имущества, содержит фамилию, имя, отчество или наименование юридического лица - победителя аукциона, цену имущества, предложенную победителем,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14:paraId="BC010000">
      <w:pPr>
        <w:pStyle w:val="Style_1"/>
        <w:widowControl w:val="0"/>
        <w:ind w:firstLine="709" w:left="0" w:right="0"/>
        <w:jc w:val="both"/>
        <w:rPr/>
      </w:pPr>
      <w:r>
        <w:rPr>
          <w:highlight w:val="white"/>
        </w:rPr>
        <w:t>12.9. Процедура аукциона считается завершенной со времени подписания продавцом протокола об итогах аукциона.</w:t>
      </w:r>
    </w:p>
    <w:p w14:paraId="BD010000">
      <w:pPr>
        <w:pStyle w:val="Style_1"/>
        <w:widowControl w:val="0"/>
        <w:ind w:firstLine="709" w:left="0" w:right="0"/>
        <w:jc w:val="both"/>
        <w:rPr/>
      </w:pPr>
      <w:r>
        <w:rPr>
          <w:highlight w:val="white"/>
        </w:rPr>
        <w:t>12.10. Аукцион признается несостоявшимся в следующих случаях:</w:t>
      </w:r>
    </w:p>
    <w:p w14:paraId="BE010000">
      <w:pPr>
        <w:pStyle w:val="Style_1"/>
        <w:widowControl w:val="0"/>
        <w:ind w:firstLine="709" w:left="0" w:right="0"/>
        <w:jc w:val="both"/>
        <w:rPr/>
      </w:pPr>
      <w:r>
        <w:rPr>
          <w:highlight w:val="white"/>
        </w:rPr>
        <w:t>а) не было подано ни одной заявки на участие либо ни один из претендентов не признан участником;</w:t>
      </w:r>
    </w:p>
    <w:p w14:paraId="BF010000">
      <w:pPr>
        <w:pStyle w:val="Style_1"/>
        <w:widowControl w:val="0"/>
        <w:ind w:firstLine="709" w:left="0" w:right="0"/>
        <w:jc w:val="both"/>
        <w:rPr/>
      </w:pPr>
      <w:r>
        <w:rPr>
          <w:highlight w:val="white"/>
        </w:rPr>
        <w:t>б) лицо, признанное единственным участником аукциона, отказалось от заключения договора купли-продажи;</w:t>
      </w:r>
    </w:p>
    <w:p w14:paraId="C0010000">
      <w:pPr>
        <w:pStyle w:val="Style_1"/>
        <w:widowControl w:val="0"/>
        <w:ind w:firstLine="709" w:left="0" w:right="0"/>
        <w:jc w:val="both"/>
        <w:rPr/>
      </w:pPr>
      <w:r>
        <w:rPr>
          <w:highlight w:val="white"/>
        </w:rPr>
        <w:t>в) ни один из участников не сделал предложение о начальной цене имущества.</w:t>
      </w:r>
    </w:p>
    <w:p w14:paraId="C1010000">
      <w:pPr>
        <w:pStyle w:val="Style_1"/>
        <w:widowControl w:val="0"/>
        <w:ind w:firstLine="709" w:left="0" w:right="0"/>
        <w:jc w:val="both"/>
        <w:rPr/>
      </w:pPr>
      <w:r>
        <w:rPr>
          <w:highlight w:val="white"/>
        </w:rPr>
        <w:t>12.11. Решение о признании аукциона несостоявшимся оформляется протоколом.</w:t>
      </w:r>
    </w:p>
    <w:p w14:paraId="C2010000">
      <w:pPr>
        <w:pStyle w:val="Style_1"/>
        <w:widowControl w:val="0"/>
        <w:ind w:firstLine="709" w:left="0" w:right="0"/>
        <w:jc w:val="both"/>
        <w:rPr/>
      </w:pPr>
      <w:r>
        <w:rPr>
          <w:highlight w:val="white"/>
        </w:rPr>
        <w:t>12.12.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 а также размещается в открытой части электронной площадки следующая информация:</w:t>
      </w:r>
    </w:p>
    <w:p w14:paraId="C3010000">
      <w:pPr>
        <w:pStyle w:val="Style_1"/>
        <w:widowControl w:val="0"/>
        <w:ind w:firstLine="709" w:left="0" w:right="0"/>
        <w:jc w:val="both"/>
        <w:rPr/>
      </w:pPr>
      <w:r>
        <w:rPr>
          <w:highlight w:val="white"/>
        </w:rPr>
        <w:t>а) наименование имущества и иные позволяющие его индивидуализировать сведения (спецификация лота);</w:t>
      </w:r>
    </w:p>
    <w:p w14:paraId="C4010000">
      <w:pPr>
        <w:pStyle w:val="Style_1"/>
        <w:widowControl w:val="0"/>
        <w:ind w:firstLine="709" w:left="0" w:right="0"/>
        <w:jc w:val="both"/>
        <w:rPr/>
      </w:pPr>
      <w:r>
        <w:rPr>
          <w:highlight w:val="white"/>
        </w:rPr>
        <w:t>б) цена сделки;</w:t>
      </w:r>
    </w:p>
    <w:p w14:paraId="C5010000">
      <w:pPr>
        <w:pStyle w:val="Style_1"/>
        <w:widowControl w:val="0"/>
        <w:ind w:firstLine="709" w:left="0" w:right="0"/>
        <w:jc w:val="both"/>
        <w:rPr/>
      </w:pPr>
      <w:r>
        <w:rPr>
          <w:highlight w:val="white"/>
        </w:rPr>
        <w:t>в) фамилия, имя, отчество физического лица или наименование юридического лица - победителя.</w:t>
      </w:r>
    </w:p>
    <w:p w14:paraId="C6010000">
      <w:pPr>
        <w:pStyle w:val="Style_1"/>
        <w:widowControl w:val="0"/>
        <w:ind w:firstLine="709" w:left="0" w:right="0"/>
        <w:jc w:val="both"/>
        <w:rPr/>
      </w:pPr>
      <w:r>
        <w:rPr>
          <w:highlight w:val="white"/>
        </w:rPr>
        <w:t>12.13. Уведомлять претендента на участие в торгах о признании его единственным участником торгов в день определения участников торгов, а также в день подведения итогов продажи.</w:t>
      </w:r>
    </w:p>
    <w:p w14:paraId="C7010000">
      <w:pPr>
        <w:pStyle w:val="Style_1"/>
        <w:widowControl w:val="0"/>
        <w:ind w:firstLine="709" w:left="0" w:right="0"/>
        <w:jc w:val="both"/>
        <w:rPr/>
      </w:pPr>
    </w:p>
    <w:p w14:paraId="C8010000">
      <w:pPr>
        <w:pStyle w:val="Style_1"/>
        <w:widowControl w:val="0"/>
        <w:tabs>
          <w:tab w:leader="none" w:pos="0" w:val="left"/>
          <w:tab w:leader="none" w:pos="720" w:val="clear"/>
        </w:tabs>
        <w:ind w:firstLine="851" w:left="0" w:right="0"/>
        <w:jc w:val="center"/>
        <w:rPr/>
      </w:pPr>
      <w:r>
        <w:rPr>
          <w:b w:val="1"/>
          <w:highlight w:val="white"/>
        </w:rPr>
        <w:t>13. Срок заключения договора купли продажи имущества</w:t>
      </w:r>
    </w:p>
    <w:p w14:paraId="C9010000">
      <w:pPr>
        <w:pStyle w:val="Style_1"/>
        <w:widowControl w:val="0"/>
        <w:tabs>
          <w:tab w:leader="none" w:pos="0" w:val="left"/>
          <w:tab w:leader="none" w:pos="720" w:val="clear"/>
        </w:tabs>
        <w:ind w:firstLine="851" w:left="0" w:right="0"/>
        <w:jc w:val="center"/>
        <w:rPr>
          <w:b w:val="1"/>
        </w:rPr>
      </w:pPr>
    </w:p>
    <w:p w14:paraId="CA010000">
      <w:pPr>
        <w:pStyle w:val="Style_1"/>
        <w:widowControl w:val="0"/>
        <w:tabs>
          <w:tab w:leader="none" w:pos="284" w:val="left"/>
          <w:tab w:leader="none" w:pos="720" w:val="clear"/>
        </w:tabs>
        <w:ind w:firstLine="709" w:left="0" w:right="0"/>
        <w:jc w:val="both"/>
        <w:rPr/>
      </w:pPr>
      <w:r>
        <w:rPr>
          <w:highlight w:val="white"/>
        </w:rPr>
        <w:t>13.1. Договор купли-продажи имущества заключается по начальной цене с лицом признанным единственным участником аукциона, без подтверждения начальной цены аукциона либо с победителем аукциона, не ранее чем через 10 (десять) дней и не позднее 20 (двадцати) дней со дня размещения на официальном сайте в сети "Интернет" протокола об итогах аукциона.</w:t>
      </w:r>
    </w:p>
    <w:p w14:paraId="CB010000">
      <w:pPr>
        <w:pStyle w:val="Style_1"/>
        <w:widowControl w:val="0"/>
        <w:tabs>
          <w:tab w:leader="none" w:pos="0" w:val="left"/>
          <w:tab w:leader="none" w:pos="720" w:val="clear"/>
        </w:tabs>
        <w:spacing w:after="0" w:before="0"/>
        <w:ind w:firstLine="709" w:left="0" w:right="0"/>
        <w:rPr/>
      </w:pPr>
      <w:r>
        <w:rPr>
          <w:b w:val="0"/>
          <w:sz w:val="24"/>
          <w:highlight w:val="white"/>
        </w:rPr>
        <w:t>13.2. 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14:paraId="CC010000">
      <w:pPr>
        <w:pStyle w:val="Style_1"/>
        <w:widowControl w:val="0"/>
        <w:tabs>
          <w:tab w:leader="none" w:pos="0" w:val="left"/>
          <w:tab w:leader="none" w:pos="720" w:val="clear"/>
        </w:tabs>
        <w:spacing w:after="0" w:before="0"/>
        <w:ind w:firstLine="709" w:left="0" w:right="0"/>
        <w:rPr/>
      </w:pPr>
      <w:r>
        <w:rPr>
          <w:b w:val="0"/>
          <w:sz w:val="24"/>
          <w:highlight w:val="white"/>
        </w:rPr>
        <w:t>13.3.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 Денежные средства в счет оплаты приватизируемого имущества подлежат перечислению (единовременно в безналичном порядке) победителем аукциона в федеральный бюджет на счет по следующим реквизитам:</w:t>
      </w:r>
    </w:p>
    <w:p w14:paraId="CD010000">
      <w:pPr>
        <w:pStyle w:val="Style_1"/>
        <w:widowControl w:val="0"/>
        <w:tabs>
          <w:tab w:leader="none" w:pos="284" w:val="left"/>
          <w:tab w:leader="none" w:pos="720" w:val="clear"/>
        </w:tabs>
        <w:ind w:firstLine="709" w:left="0" w:right="0"/>
        <w:jc w:val="both"/>
        <w:rPr/>
      </w:pPr>
      <w:r>
        <w:rPr>
          <w:sz w:val="24"/>
          <w:highlight w:val="white"/>
        </w:rPr>
        <w:t xml:space="preserve">Получатель: УФК по Пермскому краю (ТУ Росимущества в Пермском крае                    л/с 04561А62100); </w:t>
      </w:r>
    </w:p>
    <w:p w14:paraId="CE010000">
      <w:pPr>
        <w:pStyle w:val="Style_1"/>
        <w:widowControl w:val="0"/>
        <w:tabs>
          <w:tab w:leader="none" w:pos="284" w:val="left"/>
          <w:tab w:leader="none" w:pos="720" w:val="clear"/>
        </w:tabs>
        <w:ind w:firstLine="709" w:left="0" w:right="0"/>
        <w:jc w:val="both"/>
        <w:rPr/>
      </w:pPr>
      <w:r>
        <w:rPr>
          <w:sz w:val="24"/>
          <w:highlight w:val="white"/>
        </w:rPr>
        <w:t xml:space="preserve">ИНН 5902293756, КПП 590201001; </w:t>
      </w:r>
    </w:p>
    <w:p w14:paraId="CF010000">
      <w:pPr>
        <w:pStyle w:val="Style_1"/>
        <w:widowControl w:val="0"/>
        <w:tabs>
          <w:tab w:leader="none" w:pos="284" w:val="left"/>
          <w:tab w:leader="none" w:pos="720" w:val="clear"/>
        </w:tabs>
        <w:ind w:firstLine="709" w:left="0" w:right="0"/>
        <w:jc w:val="both"/>
        <w:rPr/>
      </w:pPr>
      <w:r>
        <w:rPr>
          <w:sz w:val="24"/>
          <w:highlight w:val="white"/>
        </w:rPr>
        <w:t>Единый казначейский счет  40102810145370000048;</w:t>
      </w:r>
    </w:p>
    <w:p w14:paraId="D0010000">
      <w:pPr>
        <w:pStyle w:val="Style_1"/>
        <w:widowControl w:val="0"/>
        <w:ind w:firstLine="708" w:left="0" w:right="0"/>
        <w:jc w:val="both"/>
        <w:rPr/>
      </w:pPr>
      <w:r>
        <w:rPr>
          <w:sz w:val="24"/>
          <w:highlight w:val="white"/>
        </w:rPr>
        <w:t>Банк получателя: ОКЦ № 3 УГУ Банка России//УФК по Пермскому краю, г. Пермь;</w:t>
      </w:r>
    </w:p>
    <w:p w14:paraId="D1010000">
      <w:pPr>
        <w:pStyle w:val="Style_1"/>
        <w:widowControl w:val="0"/>
        <w:ind w:firstLine="708" w:left="0" w:right="0"/>
        <w:jc w:val="both"/>
        <w:rPr/>
      </w:pPr>
      <w:r>
        <w:rPr>
          <w:sz w:val="24"/>
          <w:highlight w:val="white"/>
        </w:rPr>
        <w:t>БИК ТОФК 015773997, ОКТМО 57701000;</w:t>
      </w:r>
    </w:p>
    <w:p w14:paraId="D2010000">
      <w:pPr>
        <w:pStyle w:val="Style_1"/>
        <w:widowControl w:val="0"/>
        <w:tabs>
          <w:tab w:leader="none" w:pos="0" w:val="left"/>
          <w:tab w:leader="none" w:pos="720" w:val="clear"/>
        </w:tabs>
        <w:spacing w:after="0" w:before="0"/>
        <w:ind w:firstLine="709" w:left="0" w:right="0"/>
        <w:jc w:val="both"/>
        <w:rPr/>
      </w:pPr>
      <w:r>
        <w:rPr>
          <w:b w:val="0"/>
          <w:sz w:val="24"/>
          <w:highlight w:val="white"/>
        </w:rPr>
        <w:t>КБК 167 114 13010 01 6000 410;</w:t>
      </w:r>
    </w:p>
    <w:p w14:paraId="D3010000">
      <w:pPr>
        <w:pStyle w:val="Style_1"/>
        <w:widowControl w:val="0"/>
        <w:tabs>
          <w:tab w:leader="none" w:pos="0" w:val="left"/>
          <w:tab w:leader="none" w:pos="720" w:val="clear"/>
        </w:tabs>
        <w:spacing w:after="0" w:before="0"/>
        <w:ind w:firstLine="709" w:left="0" w:right="0"/>
        <w:rPr/>
      </w:pPr>
      <w:r>
        <w:rPr>
          <w:b w:val="0"/>
          <w:sz w:val="24"/>
          <w:highlight w:val="white"/>
        </w:rPr>
        <w:t>Казначейский счет 03100643000000015600.</w:t>
      </w:r>
    </w:p>
    <w:p w14:paraId="D4010000">
      <w:pPr>
        <w:pStyle w:val="Style_1"/>
        <w:widowControl w:val="0"/>
        <w:tabs>
          <w:tab w:leader="none" w:pos="0" w:val="left"/>
          <w:tab w:leader="none" w:pos="709" w:val="left"/>
          <w:tab w:leader="none" w:pos="720" w:val="clear"/>
        </w:tabs>
        <w:ind w:firstLine="709" w:left="0" w:right="0"/>
        <w:rPr/>
      </w:pPr>
      <w:r>
        <w:rPr>
          <w:highlight w:val="white"/>
        </w:rPr>
        <w:t>Назначение платежа____________________________________________________.</w:t>
      </w:r>
    </w:p>
    <w:p w14:paraId="D5010000">
      <w:pPr>
        <w:pStyle w:val="Style_1"/>
        <w:widowControl w:val="0"/>
        <w:tabs>
          <w:tab w:leader="none" w:pos="0" w:val="left"/>
          <w:tab w:leader="none" w:pos="284" w:val="left"/>
          <w:tab w:leader="none" w:pos="720" w:val="clear"/>
        </w:tabs>
        <w:ind w:firstLine="709" w:left="0" w:right="0"/>
        <w:rPr/>
      </w:pPr>
      <w:r>
        <w:rPr>
          <w:highlight w:val="white"/>
        </w:rPr>
        <w:t>13.4. Задаток, перечисленный покупателем для участия в аукционе, засчитывается в счет оплаты имущества.</w:t>
      </w:r>
    </w:p>
    <w:p w14:paraId="D6010000">
      <w:pPr>
        <w:pStyle w:val="Style_1"/>
        <w:widowControl w:val="0"/>
        <w:ind w:firstLine="709" w:left="0" w:right="0"/>
        <w:rPr/>
      </w:pPr>
      <w:r>
        <w:rPr>
          <w:highlight w:val="white"/>
        </w:rPr>
        <w:t xml:space="preserve">13.5. Факт оплаты имущества подтверждается выпиской со счета о поступлении средств в размере и сроки, указанные в договоре купли-продажи. </w:t>
      </w:r>
    </w:p>
    <w:p w14:paraId="D7010000">
      <w:pPr>
        <w:pStyle w:val="Style_1"/>
        <w:widowControl w:val="0"/>
        <w:ind w:firstLine="709" w:left="0" w:right="0"/>
        <w:rPr/>
      </w:pPr>
      <w:r>
        <w:rPr>
          <w:highlight w:val="white"/>
        </w:rPr>
        <w:t>13.6. 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государственную казну Российской Федерации, налоговая база определяется как сумма дохода от реализации (передачи) этого имущества с учетом налога. При этом налоговая база определяется отдельно при совершении каждой операции по реализации (передаче) указанного имущества. В этом случае налоговыми агентами признаются покупатели (получатели) указанного имущества, за исключением физических лиц, не являющихся индивидуальными предпринимателями. Указанные лица обязаны исчислить расчетным методом, удержать из выплачиваемых доходов и уплатить в бюджет соответствующую сумму налога.</w:t>
      </w:r>
    </w:p>
    <w:p w14:paraId="D8010000">
      <w:pPr>
        <w:pStyle w:val="Style_1"/>
        <w:widowControl w:val="0"/>
        <w:tabs>
          <w:tab w:leader="none" w:pos="0" w:val="left"/>
          <w:tab w:leader="none" w:pos="720" w:val="clear"/>
        </w:tabs>
        <w:ind w:firstLine="851" w:left="0" w:right="0"/>
        <w:jc w:val="center"/>
        <w:rPr>
          <w:b w:val="1"/>
        </w:rPr>
      </w:pPr>
    </w:p>
    <w:p w14:paraId="D9010000">
      <w:pPr>
        <w:pStyle w:val="Style_1"/>
        <w:widowControl w:val="0"/>
        <w:tabs>
          <w:tab w:leader="none" w:pos="0" w:val="left"/>
          <w:tab w:leader="none" w:pos="720" w:val="clear"/>
        </w:tabs>
        <w:ind w:firstLine="851" w:left="0" w:right="0"/>
        <w:jc w:val="center"/>
        <w:rPr/>
      </w:pPr>
      <w:r>
        <w:rPr>
          <w:b w:val="1"/>
          <w:highlight w:val="white"/>
        </w:rPr>
        <w:t>14. Переход права собственности на федеральное имущество</w:t>
      </w:r>
    </w:p>
    <w:p w14:paraId="DA010000">
      <w:pPr>
        <w:pStyle w:val="Style_1"/>
        <w:widowControl w:val="0"/>
        <w:tabs>
          <w:tab w:leader="none" w:pos="0" w:val="left"/>
          <w:tab w:leader="none" w:pos="720" w:val="clear"/>
        </w:tabs>
        <w:ind w:firstLine="851" w:left="0" w:right="0"/>
        <w:jc w:val="center"/>
        <w:rPr>
          <w:b w:val="1"/>
        </w:rPr>
      </w:pPr>
    </w:p>
    <w:p w14:paraId="DB010000">
      <w:pPr>
        <w:pStyle w:val="Style_1"/>
        <w:widowControl w:val="0"/>
        <w:ind w:firstLine="709" w:left="0" w:right="0"/>
        <w:rPr/>
      </w:pPr>
      <w:r>
        <w:rPr>
          <w:highlight w:val="white"/>
        </w:rPr>
        <w:t>14.1.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(тридцать) календарных дней после дня оплаты имущества.</w:t>
      </w:r>
    </w:p>
    <w:p w14:paraId="DC010000">
      <w:pPr>
        <w:pStyle w:val="Style_1"/>
        <w:widowControl w:val="0"/>
        <w:spacing w:after="0" w:before="0"/>
        <w:ind w:firstLine="709" w:left="0" w:right="0"/>
        <w:rPr/>
      </w:pPr>
      <w:r>
        <w:rPr>
          <w:b w:val="0"/>
          <w:sz w:val="24"/>
          <w:highlight w:val="white"/>
        </w:rPr>
        <w:t>14.2. Покупатель самостоятельно и за свой счет оформляет документы, необходимые для оформления права собственности на приобретаемое имущество на основании договора купли-продажи, в порядке, установленном законодательством Российской Федерации.</w:t>
      </w:r>
    </w:p>
    <w:p w14:paraId="DD010000">
      <w:pPr>
        <w:pStyle w:val="Style_1"/>
        <w:widowControl w:val="0"/>
        <w:tabs>
          <w:tab w:leader="none" w:pos="0" w:val="left"/>
          <w:tab w:leader="none" w:pos="720" w:val="clear"/>
        </w:tabs>
        <w:ind/>
        <w:rPr>
          <w:b w:val="1"/>
        </w:rPr>
      </w:pPr>
    </w:p>
    <w:p w14:paraId="DE010000">
      <w:pPr>
        <w:pStyle w:val="Style_1"/>
        <w:widowControl w:val="0"/>
        <w:tabs>
          <w:tab w:leader="none" w:pos="720" w:val="clear"/>
          <w:tab w:leader="none" w:pos="1080" w:val="left"/>
        </w:tabs>
        <w:spacing w:after="0" w:before="0"/>
        <w:ind w:firstLine="851" w:left="0" w:right="0"/>
        <w:jc w:val="center"/>
        <w:rPr/>
      </w:pPr>
      <w:r>
        <w:rPr>
          <w:b w:val="1"/>
          <w:sz w:val="24"/>
          <w:highlight w:val="white"/>
        </w:rPr>
        <w:t>15. Заключительные положения</w:t>
      </w:r>
    </w:p>
    <w:p w14:paraId="DF010000">
      <w:pPr>
        <w:pStyle w:val="Style_1"/>
        <w:widowControl w:val="0"/>
        <w:tabs>
          <w:tab w:leader="none" w:pos="720" w:val="clear"/>
          <w:tab w:leader="none" w:pos="1080" w:val="left"/>
        </w:tabs>
        <w:spacing w:after="0" w:before="0"/>
        <w:ind w:firstLine="851" w:left="0" w:right="0"/>
        <w:jc w:val="center"/>
        <w:rPr>
          <w:sz w:val="24"/>
        </w:rPr>
      </w:pPr>
    </w:p>
    <w:p w14:paraId="E0010000">
      <w:pPr>
        <w:pStyle w:val="Style_1"/>
        <w:widowControl w:val="0"/>
        <w:ind w:firstLine="851" w:left="0" w:right="0"/>
        <w:jc w:val="both"/>
        <w:rPr/>
      </w:pPr>
      <w:r>
        <w:rPr>
          <w:highlight w:val="white"/>
        </w:rPr>
        <w:t>15.1. 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sectPr>
      <w:type w:val="nextPage"/>
      <w:pgSz w:h="16838" w:orient="portrait" w:w="11906"/>
      <w:pgMar w:bottom="1134" w:footer="0" w:gutter="0" w:header="0" w:left="1701" w:right="707" w:top="708"/>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1"/>
        <w:tabs>
          <w:tab w:leader="none" w:pos="0" w:val="left"/>
        </w:tabs>
        <w:ind w:hanging="360" w:left="1080"/>
      </w:pPr>
    </w:lvl>
    <w:lvl w:ilvl="1">
      <w:start w:val="1"/>
      <w:numFmt w:val="lowerLetter"/>
      <w:lvlText w:val="%2."/>
      <w:lvlJc w:val="left"/>
      <w:pPr>
        <w:widowControl w:val="1"/>
        <w:tabs>
          <w:tab w:leader="none" w:pos="0" w:val="left"/>
        </w:tabs>
        <w:ind w:hanging="360" w:left="1800"/>
      </w:pPr>
    </w:lvl>
    <w:lvl w:ilvl="2">
      <w:start w:val="1"/>
      <w:numFmt w:val="lowerRoman"/>
      <w:lvlText w:val="%3."/>
      <w:lvlJc w:val="right"/>
      <w:pPr>
        <w:widowControl w:val="1"/>
        <w:tabs>
          <w:tab w:leader="none" w:pos="0" w:val="left"/>
        </w:tabs>
        <w:ind w:hanging="180" w:left="2520"/>
      </w:pPr>
    </w:lvl>
    <w:lvl w:ilvl="3">
      <w:start w:val="1"/>
      <w:numFmt w:val="decimal"/>
      <w:lvlText w:val="%4."/>
      <w:lvlJc w:val="left"/>
      <w:pPr>
        <w:widowControl w:val="1"/>
        <w:tabs>
          <w:tab w:leader="none" w:pos="0" w:val="left"/>
        </w:tabs>
        <w:ind w:hanging="360" w:left="3240"/>
      </w:pPr>
    </w:lvl>
    <w:lvl w:ilvl="4">
      <w:start w:val="1"/>
      <w:numFmt w:val="lowerLetter"/>
      <w:lvlText w:val="%5."/>
      <w:lvlJc w:val="left"/>
      <w:pPr>
        <w:widowControl w:val="1"/>
        <w:tabs>
          <w:tab w:leader="none" w:pos="0" w:val="left"/>
        </w:tabs>
        <w:ind w:hanging="360" w:left="3960"/>
      </w:pPr>
    </w:lvl>
    <w:lvl w:ilvl="5">
      <w:start w:val="1"/>
      <w:numFmt w:val="lowerRoman"/>
      <w:lvlText w:val="%6."/>
      <w:lvlJc w:val="right"/>
      <w:pPr>
        <w:widowControl w:val="1"/>
        <w:tabs>
          <w:tab w:leader="none" w:pos="0" w:val="left"/>
        </w:tabs>
        <w:ind w:hanging="180" w:left="4680"/>
      </w:pPr>
    </w:lvl>
    <w:lvl w:ilvl="6">
      <w:start w:val="1"/>
      <w:numFmt w:val="decimal"/>
      <w:lvlText w:val="%7."/>
      <w:lvlJc w:val="left"/>
      <w:pPr>
        <w:widowControl w:val="1"/>
        <w:tabs>
          <w:tab w:leader="none" w:pos="0" w:val="left"/>
        </w:tabs>
        <w:ind w:hanging="360" w:left="5400"/>
      </w:pPr>
    </w:lvl>
    <w:lvl w:ilvl="7">
      <w:start w:val="1"/>
      <w:numFmt w:val="lowerLetter"/>
      <w:lvlText w:val="%8."/>
      <w:lvlJc w:val="left"/>
      <w:pPr>
        <w:widowControl w:val="1"/>
        <w:tabs>
          <w:tab w:leader="none" w:pos="0" w:val="left"/>
        </w:tabs>
        <w:ind w:hanging="360" w:left="6120"/>
      </w:pPr>
    </w:lvl>
    <w:lvl w:ilvl="8">
      <w:start w:val="1"/>
      <w:numFmt w:val="lowerRoman"/>
      <w:lvlText w:val="%9."/>
      <w:lvlJc w:val="right"/>
      <w:pPr>
        <w:widowControl w:val="1"/>
        <w:tabs>
          <w:tab w:leader="none" w:pos="0" w:val="left"/>
        </w:tabs>
        <w:ind w:hanging="180" w:left="6840"/>
      </w:pPr>
    </w:lvl>
  </w:abstractNum>
  <w:abstractNum w:abstractNumId="1">
    <w:lvl w:ilvl="0">
      <w:start w:val="3"/>
      <w:numFmt w:val="decimal"/>
      <w:lvlText w:val="%1."/>
      <w:lvlJc w:val="left"/>
      <w:pPr>
        <w:widowControl w:val="1"/>
        <w:tabs>
          <w:tab w:leader="none" w:pos="0" w:val="left"/>
        </w:tabs>
        <w:ind w:hanging="360" w:left="720"/>
      </w:pPr>
    </w:lvl>
    <w:lvl w:ilvl="1">
      <w:start w:val="6"/>
      <w:numFmt w:val="decimal"/>
      <w:lvlText w:val="%1.%2."/>
      <w:lvlJc w:val="left"/>
      <w:pPr>
        <w:widowControl w:val="1"/>
        <w:tabs>
          <w:tab w:leader="none" w:pos="0" w:val="left"/>
        </w:tabs>
        <w:ind w:hanging="540" w:left="1074"/>
      </w:pPr>
    </w:lvl>
    <w:lvl w:ilvl="2">
      <w:start w:val="2"/>
      <w:numFmt w:val="decimal"/>
      <w:lvlText w:val="%1.%2.%3."/>
      <w:lvlJc w:val="left"/>
      <w:pPr>
        <w:widowControl w:val="1"/>
        <w:tabs>
          <w:tab w:leader="none" w:pos="0" w:val="left"/>
        </w:tabs>
        <w:ind w:hanging="720" w:left="1428"/>
      </w:pPr>
    </w:lvl>
    <w:lvl w:ilvl="3">
      <w:start w:val="1"/>
      <w:numFmt w:val="decimal"/>
      <w:lvlText w:val="%1.%2.%3.%4."/>
      <w:lvlJc w:val="left"/>
      <w:pPr>
        <w:widowControl w:val="1"/>
        <w:tabs>
          <w:tab w:leader="none" w:pos="0" w:val="left"/>
        </w:tabs>
        <w:ind w:hanging="720" w:left="1602"/>
      </w:pPr>
    </w:lvl>
    <w:lvl w:ilvl="4">
      <w:start w:val="1"/>
      <w:numFmt w:val="decimal"/>
      <w:lvlText w:val="%1.%2.%3.%4.%5."/>
      <w:lvlJc w:val="left"/>
      <w:pPr>
        <w:widowControl w:val="1"/>
        <w:tabs>
          <w:tab w:leader="none" w:pos="0" w:val="left"/>
        </w:tabs>
        <w:ind w:hanging="1080" w:left="2136"/>
      </w:pPr>
    </w:lvl>
    <w:lvl w:ilvl="5">
      <w:start w:val="1"/>
      <w:numFmt w:val="decimal"/>
      <w:lvlText w:val="%1.%2.%3.%4.%5.%6."/>
      <w:lvlJc w:val="left"/>
      <w:pPr>
        <w:widowControl w:val="1"/>
        <w:tabs>
          <w:tab w:leader="none" w:pos="0" w:val="left"/>
        </w:tabs>
        <w:ind w:hanging="1080" w:left="2310"/>
      </w:pPr>
    </w:lvl>
    <w:lvl w:ilvl="6">
      <w:start w:val="1"/>
      <w:numFmt w:val="decimal"/>
      <w:lvlText w:val="%1.%2.%3.%4.%5.%6.%7."/>
      <w:lvlJc w:val="left"/>
      <w:pPr>
        <w:widowControl w:val="1"/>
        <w:tabs>
          <w:tab w:leader="none" w:pos="0" w:val="left"/>
        </w:tabs>
        <w:ind w:hanging="1440" w:left="2844"/>
      </w:pPr>
    </w:lvl>
    <w:lvl w:ilvl="7">
      <w:start w:val="1"/>
      <w:numFmt w:val="decimal"/>
      <w:lvlText w:val="%1.%2.%3.%4.%5.%6.%7.%8."/>
      <w:lvlJc w:val="left"/>
      <w:pPr>
        <w:widowControl w:val="1"/>
        <w:tabs>
          <w:tab w:leader="none" w:pos="0" w:val="left"/>
        </w:tabs>
        <w:ind w:hanging="1440" w:left="3018"/>
      </w:pPr>
    </w:lvl>
    <w:lvl w:ilvl="8">
      <w:start w:val="1"/>
      <w:numFmt w:val="decimal"/>
      <w:lvlText w:val="%1.%2.%3.%4.%5.%6.%7.%8.%9."/>
      <w:lvlJc w:val="left"/>
      <w:pPr>
        <w:widowControl w:val="1"/>
        <w:tabs>
          <w:tab w:leader="none" w:pos="0" w:val="left"/>
        </w:tabs>
        <w:ind w:hanging="1800" w:left="3552"/>
      </w:pPr>
    </w:lvl>
  </w:abstractNum>
  <w:abstractNum w:abstractNumId="2">
    <w:lvl w:ilvl="0">
      <w:start w:val="6"/>
      <w:numFmt w:val="decimal"/>
      <w:lvlText w:val="%1."/>
      <w:lvlJc w:val="left"/>
      <w:pPr>
        <w:widowControl w:val="1"/>
        <w:tabs>
          <w:tab w:leader="none" w:pos="0" w:val="left"/>
        </w:tabs>
        <w:ind w:hanging="360" w:left="720"/>
      </w:pPr>
    </w:lvl>
    <w:lvl w:ilvl="1">
      <w:start w:val="1"/>
      <w:numFmt w:val="lowerLetter"/>
      <w:lvlText w:val="%2."/>
      <w:lvlJc w:val="left"/>
      <w:pPr>
        <w:widowControl w:val="1"/>
        <w:tabs>
          <w:tab w:leader="none" w:pos="0" w:val="left"/>
        </w:tabs>
        <w:ind w:hanging="360" w:left="1440"/>
      </w:pPr>
    </w:lvl>
    <w:lvl w:ilvl="2">
      <w:start w:val="1"/>
      <w:numFmt w:val="lowerRoman"/>
      <w:lvlText w:val="%3."/>
      <w:lvlJc w:val="right"/>
      <w:pPr>
        <w:widowControl w:val="1"/>
        <w:tabs>
          <w:tab w:leader="none" w:pos="0" w:val="left"/>
        </w:tabs>
        <w:ind w:hanging="180" w:left="2160"/>
      </w:pPr>
    </w:lvl>
    <w:lvl w:ilvl="3">
      <w:start w:val="1"/>
      <w:numFmt w:val="decimal"/>
      <w:lvlText w:val="%4."/>
      <w:lvlJc w:val="left"/>
      <w:pPr>
        <w:widowControl w:val="1"/>
        <w:tabs>
          <w:tab w:leader="none" w:pos="0" w:val="left"/>
        </w:tabs>
        <w:ind w:hanging="360" w:left="2880"/>
      </w:pPr>
    </w:lvl>
    <w:lvl w:ilvl="4">
      <w:start w:val="1"/>
      <w:numFmt w:val="lowerLetter"/>
      <w:lvlText w:val="%5."/>
      <w:lvlJc w:val="left"/>
      <w:pPr>
        <w:widowControl w:val="1"/>
        <w:tabs>
          <w:tab w:leader="none" w:pos="0" w:val="left"/>
        </w:tabs>
        <w:ind w:hanging="360" w:left="3600"/>
      </w:pPr>
    </w:lvl>
    <w:lvl w:ilvl="5">
      <w:start w:val="1"/>
      <w:numFmt w:val="lowerRoman"/>
      <w:lvlText w:val="%6."/>
      <w:lvlJc w:val="right"/>
      <w:pPr>
        <w:widowControl w:val="1"/>
        <w:tabs>
          <w:tab w:leader="none" w:pos="0" w:val="left"/>
        </w:tabs>
        <w:ind w:hanging="180" w:left="4320"/>
      </w:pPr>
    </w:lvl>
    <w:lvl w:ilvl="6">
      <w:start w:val="1"/>
      <w:numFmt w:val="decimal"/>
      <w:lvlText w:val="%7."/>
      <w:lvlJc w:val="left"/>
      <w:pPr>
        <w:widowControl w:val="1"/>
        <w:tabs>
          <w:tab w:leader="none" w:pos="0" w:val="left"/>
        </w:tabs>
        <w:ind w:hanging="360" w:left="5040"/>
      </w:pPr>
    </w:lvl>
    <w:lvl w:ilvl="7">
      <w:start w:val="1"/>
      <w:numFmt w:val="lowerLetter"/>
      <w:lvlText w:val="%8."/>
      <w:lvlJc w:val="left"/>
      <w:pPr>
        <w:widowControl w:val="1"/>
        <w:tabs>
          <w:tab w:leader="none" w:pos="0" w:val="left"/>
        </w:tabs>
        <w:ind w:hanging="360" w:left="5760"/>
      </w:pPr>
    </w:lvl>
    <w:lvl w:ilvl="8">
      <w:start w:val="1"/>
      <w:numFmt w:val="lowerRoman"/>
      <w:lvlText w:val="%9."/>
      <w:lvlJc w:val="right"/>
      <w:pPr>
        <w:widowControl w:val="1"/>
        <w:tabs>
          <w:tab w:leader="none" w:pos="0" w:val="left"/>
        </w:tabs>
        <w:ind w:hanging="180" w:left="6480"/>
      </w:pPr>
    </w:lvl>
  </w:abstractNum>
  <w:abstractNum w:abstractNumId="3">
    <w:lvl w:ilvl="0">
      <w:start w:val="1"/>
      <w:numFmt w:val="bullet"/>
      <w:lvlText w:val="-"/>
      <w:lvlJc w:val="left"/>
      <w:pPr>
        <w:widowControl w:val="1"/>
        <w:tabs>
          <w:tab w:leader="none" w:pos="0" w:val="left"/>
        </w:tabs>
        <w:ind w:hanging="360" w:left="720"/>
      </w:pPr>
      <w:rPr>
        <w:rFonts w:ascii="Calibri" w:hAnsi="Calibri"/>
      </w:rPr>
    </w:lvl>
    <w:lvl w:ilvl="1">
      <w:start w:val="1"/>
      <w:numFmt w:val="bullet"/>
      <w:lvlText w:val="o"/>
      <w:lvlJc w:val="left"/>
      <w:pPr>
        <w:widowControl w:val="1"/>
        <w:tabs>
          <w:tab w:leader="none" w:pos="0" w:val="left"/>
        </w:tabs>
        <w:ind w:hanging="360" w:left="1440"/>
      </w:pPr>
      <w:rPr>
        <w:rFonts w:ascii="Courier New" w:hAnsi="Courier New"/>
      </w:rPr>
    </w:lvl>
    <w:lvl w:ilvl="2">
      <w:start w:val="1"/>
      <w:numFmt w:val="bullet"/>
      <w:lvlText w:val=""/>
      <w:lvlJc w:val="left"/>
      <w:pPr>
        <w:widowControl w:val="1"/>
        <w:tabs>
          <w:tab w:leader="none" w:pos="0" w:val="left"/>
        </w:tabs>
        <w:ind w:hanging="360" w:left="2160"/>
      </w:pPr>
      <w:rPr>
        <w:rFonts w:ascii="Wingdings" w:hAnsi="Wingdings"/>
      </w:rPr>
    </w:lvl>
    <w:lvl w:ilvl="3">
      <w:start w:val="1"/>
      <w:numFmt w:val="bullet"/>
      <w:lvlText w:val="-"/>
      <w:lvlJc w:val="left"/>
      <w:pPr>
        <w:widowControl w:val="1"/>
        <w:tabs>
          <w:tab w:leader="none" w:pos="0" w:val="left"/>
        </w:tabs>
        <w:ind w:hanging="360" w:left="2880"/>
      </w:pPr>
      <w:rPr>
        <w:rFonts w:ascii="Calibri" w:hAnsi="Calibri"/>
      </w:rPr>
    </w:lvl>
    <w:lvl w:ilvl="4">
      <w:start w:val="1"/>
      <w:numFmt w:val="bullet"/>
      <w:lvlText w:val="o"/>
      <w:lvlJc w:val="left"/>
      <w:pPr>
        <w:widowControl w:val="1"/>
        <w:tabs>
          <w:tab w:leader="none" w:pos="0" w:val="left"/>
        </w:tabs>
        <w:ind w:hanging="360" w:left="3600"/>
      </w:pPr>
      <w:rPr>
        <w:rFonts w:ascii="Courier New" w:hAnsi="Courier New"/>
      </w:rPr>
    </w:lvl>
    <w:lvl w:ilvl="5">
      <w:start w:val="1"/>
      <w:numFmt w:val="bullet"/>
      <w:lvlText w:val=""/>
      <w:lvlJc w:val="left"/>
      <w:pPr>
        <w:widowControl w:val="1"/>
        <w:tabs>
          <w:tab w:leader="none" w:pos="0" w:val="left"/>
        </w:tabs>
        <w:ind w:hanging="360" w:left="4320"/>
      </w:pPr>
      <w:rPr>
        <w:rFonts w:ascii="Wingdings" w:hAnsi="Wingdings"/>
      </w:rPr>
    </w:lvl>
    <w:lvl w:ilvl="6">
      <w:start w:val="1"/>
      <w:numFmt w:val="bullet"/>
      <w:lvlText w:val="-"/>
      <w:lvlJc w:val="left"/>
      <w:pPr>
        <w:widowControl w:val="1"/>
        <w:tabs>
          <w:tab w:leader="none" w:pos="0" w:val="left"/>
        </w:tabs>
        <w:ind w:hanging="360" w:left="5040"/>
      </w:pPr>
      <w:rPr>
        <w:rFonts w:ascii="Calibri" w:hAnsi="Calibri"/>
      </w:rPr>
    </w:lvl>
    <w:lvl w:ilvl="7">
      <w:start w:val="1"/>
      <w:numFmt w:val="bullet"/>
      <w:lvlText w:val="o"/>
      <w:lvlJc w:val="left"/>
      <w:pPr>
        <w:widowControl w:val="1"/>
        <w:tabs>
          <w:tab w:leader="none" w:pos="0" w:val="left"/>
        </w:tabs>
        <w:ind w:hanging="360" w:left="5760"/>
      </w:pPr>
      <w:rPr>
        <w:rFonts w:ascii="Courier New" w:hAnsi="Courier New"/>
      </w:rPr>
    </w:lvl>
    <w:lvl w:ilvl="8">
      <w:start w:val="1"/>
      <w:numFmt w:val="bullet"/>
      <w:lvlText w:val=""/>
      <w:lvlJc w:val="left"/>
      <w:pPr>
        <w:widowControl w:val="1"/>
        <w:tabs>
          <w:tab w:leader="none" w:pos="0" w:val="left"/>
        </w:tabs>
        <w:ind w:hanging="360" w:left="6480"/>
      </w:pPr>
      <w:rPr>
        <w:rFonts w:ascii="Wingdings" w:hAnsi="Wingdings"/>
      </w:rPr>
    </w:lvl>
  </w:abstractNum>
  <w:abstractNum w:abstractNumId="4">
    <w:lvl w:ilvl="0">
      <w:start w:val="1"/>
      <w:numFmt w:val="bullet"/>
      <w:lvlText w:val="-"/>
      <w:lvlJc w:val="left"/>
      <w:pPr>
        <w:widowControl w:val="1"/>
        <w:tabs>
          <w:tab w:leader="none" w:pos="0" w:val="left"/>
        </w:tabs>
        <w:ind w:hanging="360" w:left="720"/>
      </w:pPr>
      <w:rPr>
        <w:rFonts w:ascii="Calibri" w:hAnsi="Calibri"/>
      </w:rPr>
    </w:lvl>
    <w:lvl w:ilvl="1">
      <w:start w:val="1"/>
      <w:numFmt w:val="bullet"/>
      <w:lvlText w:val="o"/>
      <w:lvlJc w:val="left"/>
      <w:pPr>
        <w:widowControl w:val="1"/>
        <w:tabs>
          <w:tab w:leader="none" w:pos="0" w:val="left"/>
        </w:tabs>
        <w:ind w:hanging="360" w:left="1440"/>
      </w:pPr>
      <w:rPr>
        <w:rFonts w:ascii="Courier New" w:hAnsi="Courier New"/>
      </w:rPr>
    </w:lvl>
    <w:lvl w:ilvl="2">
      <w:start w:val="1"/>
      <w:numFmt w:val="bullet"/>
      <w:lvlText w:val=""/>
      <w:lvlJc w:val="left"/>
      <w:pPr>
        <w:widowControl w:val="1"/>
        <w:tabs>
          <w:tab w:leader="none" w:pos="0" w:val="left"/>
        </w:tabs>
        <w:ind w:hanging="360" w:left="2160"/>
      </w:pPr>
      <w:rPr>
        <w:rFonts w:ascii="Wingdings" w:hAnsi="Wingdings"/>
      </w:rPr>
    </w:lvl>
    <w:lvl w:ilvl="3">
      <w:start w:val="1"/>
      <w:numFmt w:val="bullet"/>
      <w:lvlText w:val="-"/>
      <w:lvlJc w:val="left"/>
      <w:pPr>
        <w:widowControl w:val="1"/>
        <w:tabs>
          <w:tab w:leader="none" w:pos="0" w:val="left"/>
        </w:tabs>
        <w:ind w:hanging="360" w:left="2880"/>
      </w:pPr>
      <w:rPr>
        <w:rFonts w:ascii="Calibri" w:hAnsi="Calibri"/>
      </w:rPr>
    </w:lvl>
    <w:lvl w:ilvl="4">
      <w:start w:val="1"/>
      <w:numFmt w:val="bullet"/>
      <w:lvlText w:val="o"/>
      <w:lvlJc w:val="left"/>
      <w:pPr>
        <w:widowControl w:val="1"/>
        <w:tabs>
          <w:tab w:leader="none" w:pos="0" w:val="left"/>
        </w:tabs>
        <w:ind w:hanging="360" w:left="3600"/>
      </w:pPr>
      <w:rPr>
        <w:rFonts w:ascii="Courier New" w:hAnsi="Courier New"/>
      </w:rPr>
    </w:lvl>
    <w:lvl w:ilvl="5">
      <w:start w:val="1"/>
      <w:numFmt w:val="bullet"/>
      <w:lvlText w:val=""/>
      <w:lvlJc w:val="left"/>
      <w:pPr>
        <w:widowControl w:val="1"/>
        <w:tabs>
          <w:tab w:leader="none" w:pos="0" w:val="left"/>
        </w:tabs>
        <w:ind w:hanging="360" w:left="4320"/>
      </w:pPr>
      <w:rPr>
        <w:rFonts w:ascii="Wingdings" w:hAnsi="Wingdings"/>
      </w:rPr>
    </w:lvl>
    <w:lvl w:ilvl="6">
      <w:start w:val="1"/>
      <w:numFmt w:val="bullet"/>
      <w:lvlText w:val="-"/>
      <w:lvlJc w:val="left"/>
      <w:pPr>
        <w:widowControl w:val="1"/>
        <w:tabs>
          <w:tab w:leader="none" w:pos="0" w:val="left"/>
        </w:tabs>
        <w:ind w:hanging="360" w:left="5040"/>
      </w:pPr>
      <w:rPr>
        <w:rFonts w:ascii="Calibri" w:hAnsi="Calibri"/>
      </w:rPr>
    </w:lvl>
    <w:lvl w:ilvl="7">
      <w:start w:val="1"/>
      <w:numFmt w:val="bullet"/>
      <w:lvlText w:val="o"/>
      <w:lvlJc w:val="left"/>
      <w:pPr>
        <w:widowControl w:val="1"/>
        <w:tabs>
          <w:tab w:leader="none" w:pos="0" w:val="left"/>
        </w:tabs>
        <w:ind w:hanging="360" w:left="5760"/>
      </w:pPr>
      <w:rPr>
        <w:rFonts w:ascii="Courier New" w:hAnsi="Courier New"/>
      </w:rPr>
    </w:lvl>
    <w:lvl w:ilvl="8">
      <w:start w:val="1"/>
      <w:numFmt w:val="bullet"/>
      <w:lvlText w:val=""/>
      <w:lvlJc w:val="left"/>
      <w:pPr>
        <w:widowControl w:val="1"/>
        <w:tabs>
          <w:tab w:leader="none" w:pos="0" w:val="left"/>
        </w:tabs>
        <w:ind w:hanging="360" w:left="6480"/>
      </w:pPr>
      <w:rPr>
        <w:rFonts w:ascii="Wingdings" w:hAnsi="Wingdings"/>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widowControl w:val="1"/>
      <w:spacing w:after="0" w:before="0" w:line="240" w:lineRule="auto"/>
      <w:ind w:firstLine="0" w:left="0" w:right="0"/>
      <w:jc w:val="left"/>
    </w:pPr>
    <w:rPr>
      <w:rFonts w:ascii="Times New Roman" w:hAnsi="Times New Roman"/>
      <w:color w:val="000000"/>
      <w:spacing w:val="0"/>
      <w:sz w:val="24"/>
    </w:rPr>
  </w:style>
  <w:style w:default="1" w:styleId="Style_1_ch" w:type="character">
    <w:name w:val="Normal"/>
    <w:link w:val="Style_1"/>
    <w:rPr>
      <w:rFonts w:ascii="Times New Roman" w:hAnsi="Times New Roman"/>
      <w:color w:val="000000"/>
      <w:spacing w:val="0"/>
      <w:sz w:val="24"/>
    </w:rPr>
  </w:style>
  <w:style w:styleId="Style_5" w:type="paragraph">
    <w:name w:val="Heading 22"/>
    <w:link w:val="Style_5_ch"/>
    <w:rPr>
      <w:b w:val="1"/>
      <w:sz w:val="36"/>
    </w:rPr>
  </w:style>
  <w:style w:styleId="Style_5_ch" w:type="character">
    <w:name w:val="Heading 22"/>
    <w:link w:val="Style_5"/>
    <w:rPr>
      <w:b w:val="1"/>
      <w:sz w:val="36"/>
    </w:rPr>
  </w:style>
  <w:style w:styleId="Style_6" w:type="paragraph">
    <w:name w:val="Header and Footer2"/>
    <w:basedOn w:val="Style_1"/>
    <w:link w:val="Style_6_ch"/>
  </w:style>
  <w:style w:styleId="Style_6_ch" w:type="character">
    <w:name w:val="Header and Footer2"/>
    <w:basedOn w:val="Style_1_ch"/>
    <w:link w:val="Style_6"/>
  </w:style>
  <w:style w:styleId="Style_7" w:type="paragraph">
    <w:name w:val="Заголовок1111"/>
    <w:basedOn w:val="Style_1"/>
    <w:next w:val="Style_3"/>
    <w:link w:val="Style_7_ch"/>
    <w:pPr>
      <w:keepNext w:val="1"/>
      <w:widowControl w:val="1"/>
      <w:spacing w:after="120" w:before="240"/>
      <w:ind/>
    </w:pPr>
    <w:rPr>
      <w:rFonts w:ascii="Liberation Sans" w:hAnsi="Liberation Sans"/>
      <w:sz w:val="28"/>
    </w:rPr>
  </w:style>
  <w:style w:styleId="Style_7_ch" w:type="character">
    <w:name w:val="Заголовок1111"/>
    <w:basedOn w:val="Style_1_ch"/>
    <w:link w:val="Style_7"/>
    <w:rPr>
      <w:rFonts w:ascii="Liberation Sans" w:hAnsi="Liberation Sans"/>
      <w:sz w:val="28"/>
    </w:rPr>
  </w:style>
  <w:style w:styleId="Style_8" w:type="paragrap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11"/>
    <w:basedOn w:val="Style_1"/>
    <w:link w:val="Style_8_ch"/>
    <w:pPr>
      <w:widowControl w:val="0"/>
      <w:spacing w:after="160" w:before="0" w:line="240" w:lineRule="exact"/>
      <w:ind/>
    </w:pPr>
    <w:rPr>
      <w:rFonts w:ascii="Verdana" w:hAnsi="Verdana"/>
      <w:sz w:val="20"/>
    </w:rPr>
  </w:style>
  <w:style w:styleId="Style_8_ch" w:type="character">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11"/>
    <w:basedOn w:val="Style_1_ch"/>
    <w:link w:val="Style_8"/>
    <w:rPr>
      <w:rFonts w:ascii="Verdana" w:hAnsi="Verdana"/>
      <w:sz w:val="20"/>
    </w:rPr>
  </w:style>
  <w:style w:styleId="Style_9" w:type="paragraph">
    <w:name w:val="Contents 31"/>
    <w:link w:val="Style_9_ch"/>
    <w:pPr>
      <w:widowControl w:val="0"/>
      <w:spacing w:after="0" w:before="0"/>
      <w:ind/>
      <w:jc w:val="left"/>
    </w:pPr>
    <w:rPr>
      <w:rFonts w:ascii="XO Thames" w:hAnsi="XO Thames"/>
      <w:color w:val="000000"/>
      <w:sz w:val="28"/>
    </w:rPr>
  </w:style>
  <w:style w:styleId="Style_9_ch" w:type="character">
    <w:name w:val="Contents 31"/>
    <w:link w:val="Style_9"/>
    <w:rPr>
      <w:rFonts w:ascii="XO Thames" w:hAnsi="XO Thames"/>
      <w:color w:val="000000"/>
      <w:sz w:val="28"/>
    </w:rPr>
  </w:style>
  <w:style w:styleId="Style_10" w:type="paragraph">
    <w:name w:val="Text body1"/>
    <w:link w:val="Style_10_ch"/>
    <w:pPr>
      <w:widowControl w:val="0"/>
      <w:spacing w:after="0" w:before="0"/>
      <w:ind/>
      <w:jc w:val="left"/>
    </w:pPr>
    <w:rPr>
      <w:rFonts w:asciiTheme="minorAscii" w:hAnsiTheme="minorHAnsi"/>
      <w:color w:val="000000"/>
      <w:sz w:val="22"/>
    </w:rPr>
  </w:style>
  <w:style w:styleId="Style_10_ch" w:type="character">
    <w:name w:val="Text body1"/>
    <w:link w:val="Style_10"/>
    <w:rPr>
      <w:rFonts w:asciiTheme="minorAscii" w:hAnsiTheme="minorHAnsi"/>
      <w:color w:val="000000"/>
      <w:sz w:val="22"/>
    </w:rPr>
  </w:style>
  <w:style w:styleId="Style_11" w:type="paragraph">
    <w:name w:val="toc 2"/>
    <w:next w:val="Style_1"/>
    <w:link w:val="Style_11_ch"/>
    <w:uiPriority w:val="39"/>
    <w:pPr>
      <w:widowControl w:val="1"/>
      <w:spacing w:after="160" w:before="0" w:line="264" w:lineRule="auto"/>
      <w:ind w:firstLine="0" w:left="200" w:right="0"/>
      <w:jc w:val="left"/>
    </w:pPr>
    <w:rPr>
      <w:rFonts w:ascii="XO Thames" w:hAnsi="XO Thames"/>
      <w:color w:val="000000"/>
      <w:spacing w:val="0"/>
      <w:sz w:val="28"/>
    </w:rPr>
  </w:style>
  <w:style w:styleId="Style_11_ch" w:type="character">
    <w:name w:val="toc 2"/>
    <w:link w:val="Style_11"/>
    <w:rPr>
      <w:rFonts w:ascii="XO Thames" w:hAnsi="XO Thames"/>
      <w:color w:val="000000"/>
      <w:spacing w:val="0"/>
      <w:sz w:val="28"/>
    </w:rPr>
  </w:style>
  <w:style w:styleId="Style_12" w:type="paragraph">
    <w:name w:val="Заголовок111111"/>
    <w:basedOn w:val="Style_1"/>
    <w:next w:val="Style_3"/>
    <w:link w:val="Style_12_ch"/>
    <w:pPr>
      <w:keepNext w:val="1"/>
      <w:widowControl w:val="1"/>
      <w:spacing w:after="120" w:before="240"/>
      <w:ind/>
    </w:pPr>
    <w:rPr>
      <w:rFonts w:ascii="Liberation Sans" w:hAnsi="Liberation Sans"/>
      <w:sz w:val="28"/>
    </w:rPr>
  </w:style>
  <w:style w:styleId="Style_12_ch" w:type="character">
    <w:name w:val="Заголовок111111"/>
    <w:basedOn w:val="Style_1_ch"/>
    <w:link w:val="Style_12"/>
    <w:rPr>
      <w:rFonts w:ascii="Liberation Sans" w:hAnsi="Liberation Sans"/>
      <w:sz w:val="28"/>
    </w:rPr>
  </w:style>
  <w:style w:styleId="Style_13" w:type="paragraph">
    <w:name w:val="Footnote Text Char"/>
    <w:link w:val="Style_13_ch"/>
    <w:rPr>
      <w:sz w:val="18"/>
    </w:rPr>
  </w:style>
  <w:style w:styleId="Style_13_ch" w:type="character">
    <w:name w:val="Footnote Text Char"/>
    <w:link w:val="Style_13"/>
    <w:rPr>
      <w:sz w:val="18"/>
    </w:rPr>
  </w:style>
  <w:style w:styleId="Style_14" w:type="paragraph">
    <w:name w:val="Header and Footer3"/>
    <w:basedOn w:val="Style_1"/>
    <w:link w:val="Style_14_ch"/>
  </w:style>
  <w:style w:styleId="Style_14_ch" w:type="character">
    <w:name w:val="Header and Footer3"/>
    <w:basedOn w:val="Style_1_ch"/>
    <w:link w:val="Style_14"/>
  </w:style>
  <w:style w:styleId="Style_15" w:type="paragraph">
    <w:name w:val="Heading 3 Char1"/>
    <w:basedOn w:val="Style_16"/>
    <w:link w:val="Style_15_ch"/>
    <w:rPr>
      <w:rFonts w:ascii="Arial" w:hAnsi="Arial"/>
      <w:sz w:val="30"/>
    </w:rPr>
  </w:style>
  <w:style w:styleId="Style_15_ch" w:type="character">
    <w:name w:val="Heading 3 Char1"/>
    <w:basedOn w:val="Style_16_ch"/>
    <w:link w:val="Style_15"/>
    <w:rPr>
      <w:rFonts w:ascii="Arial" w:hAnsi="Arial"/>
      <w:sz w:val="30"/>
    </w:rPr>
  </w:style>
  <w:style w:styleId="Style_17" w:type="paragraph">
    <w:name w:val="Footnote Reference"/>
    <w:link w:val="Style_17_ch"/>
    <w:rPr>
      <w:vertAlign w:val="superscript"/>
    </w:rPr>
  </w:style>
  <w:style w:styleId="Style_17_ch" w:type="character">
    <w:name w:val="Footnote Reference"/>
    <w:link w:val="Style_17"/>
    <w:rPr>
      <w:vertAlign w:val="superscript"/>
    </w:rPr>
  </w:style>
  <w:style w:styleId="Style_18" w:type="paragraph">
    <w:name w:val="toc 4"/>
    <w:next w:val="Style_1"/>
    <w:link w:val="Style_18_ch"/>
    <w:uiPriority w:val="39"/>
    <w:pPr>
      <w:widowControl w:val="1"/>
      <w:spacing w:after="160" w:before="0" w:line="264" w:lineRule="auto"/>
      <w:ind w:firstLine="0" w:left="600" w:right="0"/>
      <w:jc w:val="left"/>
    </w:pPr>
    <w:rPr>
      <w:rFonts w:ascii="XO Thames" w:hAnsi="XO Thames"/>
      <w:color w:val="000000"/>
      <w:spacing w:val="0"/>
      <w:sz w:val="28"/>
    </w:rPr>
  </w:style>
  <w:style w:styleId="Style_18_ch" w:type="character">
    <w:name w:val="toc 4"/>
    <w:link w:val="Style_18"/>
    <w:rPr>
      <w:rFonts w:ascii="XO Thames" w:hAnsi="XO Thames"/>
      <w:color w:val="000000"/>
      <w:spacing w:val="0"/>
      <w:sz w:val="28"/>
    </w:rPr>
  </w:style>
  <w:style w:styleId="Style_19" w:type="paragraph">
    <w:name w:val="Footnote Characters"/>
    <w:link w:val="Style_19_ch"/>
    <w:rPr>
      <w:vertAlign w:val="superscript"/>
    </w:rPr>
  </w:style>
  <w:style w:styleId="Style_19_ch" w:type="character">
    <w:name w:val="Footnote Characters"/>
    <w:link w:val="Style_19"/>
    <w:rPr>
      <w:vertAlign w:val="superscript"/>
    </w:rPr>
  </w:style>
  <w:style w:styleId="Style_20" w:type="paragraph">
    <w:name w:val="heading 7"/>
    <w:basedOn w:val="Style_1"/>
    <w:next w:val="Style_1"/>
    <w:link w:val="Style_20_ch"/>
    <w:uiPriority w:val="9"/>
    <w:qFormat/>
    <w:pPr>
      <w:keepNext w:val="1"/>
      <w:keepLines w:val="1"/>
      <w:widowControl w:val="1"/>
      <w:spacing w:after="200" w:before="320"/>
      <w:ind/>
      <w:outlineLvl w:val="6"/>
    </w:pPr>
    <w:rPr>
      <w:rFonts w:ascii="Arial" w:hAnsi="Arial"/>
      <w:b w:val="1"/>
      <w:i w:val="1"/>
      <w:sz w:val="22"/>
    </w:rPr>
  </w:style>
  <w:style w:styleId="Style_20_ch" w:type="character">
    <w:name w:val="heading 7"/>
    <w:basedOn w:val="Style_1_ch"/>
    <w:link w:val="Style_20"/>
    <w:rPr>
      <w:rFonts w:ascii="Arial" w:hAnsi="Arial"/>
      <w:b w:val="1"/>
      <w:i w:val="1"/>
      <w:sz w:val="22"/>
    </w:rPr>
  </w:style>
  <w:style w:styleId="Style_21" w:type="paragraph">
    <w:name w:val="Header and Footer4"/>
    <w:basedOn w:val="Style_1"/>
    <w:link w:val="Style_21_ch"/>
  </w:style>
  <w:style w:styleId="Style_21_ch" w:type="character">
    <w:name w:val="Header and Footer4"/>
    <w:basedOn w:val="Style_1_ch"/>
    <w:link w:val="Style_21"/>
  </w:style>
  <w:style w:styleId="Style_22" w:type="paragraph">
    <w:name w:val="Text body indent"/>
    <w:link w:val="Style_22_ch"/>
    <w:rPr>
      <w:sz w:val="20"/>
    </w:rPr>
  </w:style>
  <w:style w:styleId="Style_22_ch" w:type="character">
    <w:name w:val="Text body indent"/>
    <w:link w:val="Style_22"/>
    <w:rPr>
      <w:sz w:val="20"/>
    </w:rPr>
  </w:style>
  <w:style w:styleId="Style_23" w:type="paragraph">
    <w:name w:val="toc 6"/>
    <w:next w:val="Style_1"/>
    <w:link w:val="Style_23_ch"/>
    <w:uiPriority w:val="39"/>
    <w:pPr>
      <w:widowControl w:val="1"/>
      <w:spacing w:after="160" w:before="0" w:line="264" w:lineRule="auto"/>
      <w:ind w:firstLine="0" w:left="1000" w:right="0"/>
      <w:jc w:val="left"/>
    </w:pPr>
    <w:rPr>
      <w:rFonts w:ascii="XO Thames" w:hAnsi="XO Thames"/>
      <w:color w:val="000000"/>
      <w:spacing w:val="0"/>
      <w:sz w:val="28"/>
    </w:rPr>
  </w:style>
  <w:style w:styleId="Style_23_ch" w:type="character">
    <w:name w:val="toc 6"/>
    <w:link w:val="Style_23"/>
    <w:rPr>
      <w:rFonts w:ascii="XO Thames" w:hAnsi="XO Thames"/>
      <w:color w:val="000000"/>
      <w:spacing w:val="0"/>
      <w:sz w:val="28"/>
    </w:rPr>
  </w:style>
  <w:style w:styleId="Style_24" w:type="paragraph">
    <w:name w:val="Contents 11"/>
    <w:link w:val="Style_24_ch"/>
    <w:pPr>
      <w:widowControl w:val="0"/>
      <w:spacing w:after="0" w:before="0"/>
      <w:ind/>
      <w:jc w:val="left"/>
    </w:pPr>
    <w:rPr>
      <w:rFonts w:ascii="XO Thames" w:hAnsi="XO Thames"/>
      <w:b w:val="1"/>
      <w:color w:val="000000"/>
      <w:sz w:val="28"/>
    </w:rPr>
  </w:style>
  <w:style w:styleId="Style_24_ch" w:type="character">
    <w:name w:val="Contents 11"/>
    <w:link w:val="Style_24"/>
    <w:rPr>
      <w:rFonts w:ascii="XO Thames" w:hAnsi="XO Thames"/>
      <w:b w:val="1"/>
      <w:color w:val="000000"/>
      <w:sz w:val="28"/>
    </w:rPr>
  </w:style>
  <w:style w:styleId="Style_25" w:type="paragraph">
    <w:name w:val="toc 7"/>
    <w:next w:val="Style_1"/>
    <w:link w:val="Style_25_ch"/>
    <w:uiPriority w:val="39"/>
    <w:pPr>
      <w:widowControl w:val="1"/>
      <w:spacing w:after="160" w:before="0" w:line="264" w:lineRule="auto"/>
      <w:ind w:firstLine="0" w:left="1200" w:right="0"/>
      <w:jc w:val="left"/>
    </w:pPr>
    <w:rPr>
      <w:rFonts w:ascii="XO Thames" w:hAnsi="XO Thames"/>
      <w:color w:val="000000"/>
      <w:spacing w:val="0"/>
      <w:sz w:val="28"/>
    </w:rPr>
  </w:style>
  <w:style w:styleId="Style_25_ch" w:type="character">
    <w:name w:val="toc 7"/>
    <w:link w:val="Style_25"/>
    <w:rPr>
      <w:rFonts w:ascii="XO Thames" w:hAnsi="XO Thames"/>
      <w:color w:val="000000"/>
      <w:spacing w:val="0"/>
      <w:sz w:val="28"/>
    </w:rPr>
  </w:style>
  <w:style w:styleId="Style_26" w:type="paragraph">
    <w:name w:val="Символ концевой сноски"/>
    <w:basedOn w:val="Style_16"/>
    <w:link w:val="Style_26_ch"/>
    <w:rPr>
      <w:vertAlign w:val="superscript"/>
    </w:rPr>
  </w:style>
  <w:style w:styleId="Style_26_ch" w:type="character">
    <w:name w:val="Символ концевой сноски"/>
    <w:basedOn w:val="Style_16_ch"/>
    <w:link w:val="Style_26"/>
    <w:rPr>
      <w:vertAlign w:val="superscript"/>
    </w:rPr>
  </w:style>
  <w:style w:styleId="Style_27" w:type="paragraph">
    <w:name w:val="Font Style1311"/>
    <w:basedOn w:val="Style_28"/>
    <w:link w:val="Style_27_ch"/>
    <w:rPr>
      <w:rFonts w:ascii="Times New Roman" w:hAnsi="Times New Roman"/>
    </w:rPr>
  </w:style>
  <w:style w:styleId="Style_27_ch" w:type="character">
    <w:name w:val="Font Style1311"/>
    <w:basedOn w:val="Style_28_ch"/>
    <w:link w:val="Style_27"/>
    <w:rPr>
      <w:rFonts w:ascii="Times New Roman" w:hAnsi="Times New Roman"/>
    </w:rPr>
  </w:style>
  <w:style w:styleId="Style_29" w:type="paragraph">
    <w:name w:val="Contents 81"/>
    <w:link w:val="Style_29_ch"/>
    <w:pPr>
      <w:widowControl w:val="0"/>
      <w:spacing w:after="0" w:before="0"/>
      <w:ind/>
      <w:jc w:val="left"/>
    </w:pPr>
    <w:rPr>
      <w:rFonts w:ascii="XO Thames" w:hAnsi="XO Thames"/>
      <w:color w:val="000000"/>
      <w:sz w:val="28"/>
    </w:rPr>
  </w:style>
  <w:style w:styleId="Style_29_ch" w:type="character">
    <w:name w:val="Contents 81"/>
    <w:link w:val="Style_29"/>
    <w:rPr>
      <w:rFonts w:ascii="XO Thames" w:hAnsi="XO Thames"/>
      <w:color w:val="000000"/>
      <w:sz w:val="28"/>
    </w:rPr>
  </w:style>
  <w:style w:styleId="Style_30" w:type="paragraph">
    <w:name w:val="Heading 91"/>
    <w:link w:val="Style_30_ch"/>
    <w:rPr>
      <w:rFonts w:ascii="Arial" w:hAnsi="Arial"/>
      <w:i w:val="1"/>
      <w:sz w:val="21"/>
    </w:rPr>
  </w:style>
  <w:style w:styleId="Style_30_ch" w:type="character">
    <w:name w:val="Heading 91"/>
    <w:link w:val="Style_30"/>
    <w:rPr>
      <w:rFonts w:ascii="Arial" w:hAnsi="Arial"/>
      <w:i w:val="1"/>
      <w:sz w:val="21"/>
    </w:rPr>
  </w:style>
  <w:style w:styleId="Style_31" w:type="paragraph">
    <w:name w:val="Title2"/>
    <w:link w:val="Style_31_ch"/>
    <w:rPr>
      <w:rFonts w:ascii="XO Thames" w:hAnsi="XO Thames"/>
      <w:b w:val="1"/>
      <w:caps w:val="1"/>
      <w:color w:val="000000"/>
      <w:spacing w:val="0"/>
      <w:sz w:val="40"/>
    </w:rPr>
  </w:style>
  <w:style w:styleId="Style_31_ch" w:type="character">
    <w:name w:val="Title2"/>
    <w:link w:val="Style_31"/>
    <w:rPr>
      <w:rFonts w:ascii="XO Thames" w:hAnsi="XO Thames"/>
      <w:b w:val="1"/>
      <w:caps w:val="1"/>
      <w:color w:val="000000"/>
      <w:spacing w:val="0"/>
      <w:sz w:val="40"/>
    </w:rPr>
  </w:style>
  <w:style w:styleId="Style_32" w:type="paragraph">
    <w:name w:val="Указатель11111"/>
    <w:basedOn w:val="Style_1"/>
    <w:link w:val="Style_32_ch"/>
  </w:style>
  <w:style w:styleId="Style_32_ch" w:type="character">
    <w:name w:val="Указатель11111"/>
    <w:basedOn w:val="Style_1_ch"/>
    <w:link w:val="Style_32"/>
  </w:style>
  <w:style w:styleId="Style_33" w:type="paragraph">
    <w:name w:val="Footnote11"/>
    <w:basedOn w:val="Style_1"/>
    <w:link w:val="Style_33_ch"/>
    <w:rPr>
      <w:sz w:val="20"/>
    </w:rPr>
  </w:style>
  <w:style w:styleId="Style_33_ch" w:type="character">
    <w:name w:val="Footnote11"/>
    <w:basedOn w:val="Style_1_ch"/>
    <w:link w:val="Style_33"/>
    <w:rPr>
      <w:sz w:val="20"/>
    </w:rPr>
  </w:style>
  <w:style w:styleId="Style_34" w:type="paragraph">
    <w:name w:val="Endnote Characters1111"/>
    <w:link w:val="Style_34_ch"/>
    <w:rPr>
      <w:vertAlign w:val="superscript"/>
    </w:rPr>
  </w:style>
  <w:style w:styleId="Style_34_ch" w:type="character">
    <w:name w:val="Endnote Characters1111"/>
    <w:link w:val="Style_34"/>
    <w:rPr>
      <w:vertAlign w:val="superscript"/>
    </w:rPr>
  </w:style>
  <w:style w:styleId="Style_35" w:type="paragraph">
    <w:name w:val="Heading 12"/>
    <w:link w:val="Style_35_ch"/>
    <w:rPr>
      <w:rFonts w:ascii="Arial" w:hAnsi="Arial"/>
      <w:b w:val="1"/>
      <w:sz w:val="32"/>
    </w:rPr>
  </w:style>
  <w:style w:styleId="Style_35_ch" w:type="character">
    <w:name w:val="Heading 12"/>
    <w:link w:val="Style_35"/>
    <w:rPr>
      <w:rFonts w:ascii="Arial" w:hAnsi="Arial"/>
      <w:b w:val="1"/>
      <w:sz w:val="32"/>
    </w:rPr>
  </w:style>
  <w:style w:styleId="Style_36" w:type="paragraph">
    <w:name w:val="Heading 52"/>
    <w:link w:val="Style_36_ch"/>
    <w:rPr>
      <w:rFonts w:ascii="XO Thames" w:hAnsi="XO Thames"/>
      <w:b w:val="1"/>
      <w:color w:val="000000"/>
      <w:spacing w:val="0"/>
      <w:sz w:val="22"/>
    </w:rPr>
  </w:style>
  <w:style w:styleId="Style_36_ch" w:type="character">
    <w:name w:val="Heading 52"/>
    <w:link w:val="Style_36"/>
    <w:rPr>
      <w:rFonts w:ascii="XO Thames" w:hAnsi="XO Thames"/>
      <w:b w:val="1"/>
      <w:color w:val="000000"/>
      <w:spacing w:val="0"/>
      <w:sz w:val="22"/>
    </w:rPr>
  </w:style>
  <w:style w:styleId="Style_37" w:type="paragraph">
    <w:name w:val="Internet Link5"/>
    <w:link w:val="Style_37_ch"/>
    <w:rPr>
      <w:color w:val="000080"/>
      <w:u w:val="single"/>
    </w:rPr>
  </w:style>
  <w:style w:styleId="Style_37_ch" w:type="character">
    <w:name w:val="Internet Link5"/>
    <w:link w:val="Style_37"/>
    <w:rPr>
      <w:color w:val="000080"/>
      <w:u w:val="single"/>
    </w:rPr>
  </w:style>
  <w:style w:styleId="Style_38" w:type="paragraph">
    <w:name w:val="annotation subject11"/>
    <w:basedOn w:val="Style_39"/>
    <w:next w:val="Style_39"/>
    <w:link w:val="Style_38_ch"/>
    <w:rPr>
      <w:b w:val="1"/>
    </w:rPr>
  </w:style>
  <w:style w:styleId="Style_38_ch" w:type="character">
    <w:name w:val="annotation subject11"/>
    <w:basedOn w:val="Style_39_ch"/>
    <w:link w:val="Style_38"/>
    <w:rPr>
      <w:b w:val="1"/>
    </w:rPr>
  </w:style>
  <w:style w:styleId="Style_40" w:type="paragraph">
    <w:name w:val="Footnote Symbol"/>
    <w:link w:val="Style_40_ch"/>
    <w:pPr>
      <w:widowControl w:val="0"/>
      <w:spacing w:after="0" w:before="0"/>
      <w:ind/>
      <w:jc w:val="left"/>
    </w:pPr>
    <w:rPr>
      <w:rFonts w:asciiTheme="minorAscii" w:hAnsiTheme="minorHAnsi"/>
      <w:color w:val="000000"/>
      <w:sz w:val="22"/>
      <w:vertAlign w:val="superscript"/>
    </w:rPr>
  </w:style>
  <w:style w:styleId="Style_40_ch" w:type="character">
    <w:name w:val="Footnote Symbol"/>
    <w:link w:val="Style_40"/>
    <w:rPr>
      <w:rFonts w:asciiTheme="minorAscii" w:hAnsiTheme="minorHAnsi"/>
      <w:color w:val="000000"/>
      <w:sz w:val="22"/>
      <w:vertAlign w:val="superscript"/>
    </w:rPr>
  </w:style>
  <w:style w:styleId="Style_41" w:type="paragraph">
    <w:name w:val="Figure Index 1"/>
    <w:link w:val="Style_41_ch"/>
  </w:style>
  <w:style w:styleId="Style_41_ch" w:type="character">
    <w:name w:val="Figure Index 1"/>
    <w:link w:val="Style_41"/>
  </w:style>
  <w:style w:styleId="Style_42" w:type="paragraph">
    <w:name w:val="Internet Link4"/>
    <w:link w:val="Style_42_ch"/>
    <w:rPr>
      <w:color w:val="000080"/>
      <w:u w:val="single"/>
    </w:rPr>
  </w:style>
  <w:style w:styleId="Style_42_ch" w:type="character">
    <w:name w:val="Internet Link4"/>
    <w:link w:val="Style_42"/>
    <w:rPr>
      <w:color w:val="000080"/>
      <w:u w:val="single"/>
    </w:rPr>
  </w:style>
  <w:style w:styleId="Style_43" w:type="paragraph">
    <w:name w:val="Subtitle Char1"/>
    <w:basedOn w:val="Style_16"/>
    <w:link w:val="Style_43_ch"/>
    <w:rPr>
      <w:sz w:val="24"/>
    </w:rPr>
  </w:style>
  <w:style w:styleId="Style_43_ch" w:type="character">
    <w:name w:val="Subtitle Char1"/>
    <w:basedOn w:val="Style_16_ch"/>
    <w:link w:val="Style_43"/>
    <w:rPr>
      <w:sz w:val="24"/>
    </w:rPr>
  </w:style>
  <w:style w:styleId="Style_44" w:type="paragraph">
    <w:name w:val="List1"/>
    <w:basedOn w:val="Style_10"/>
    <w:link w:val="Style_44_ch"/>
  </w:style>
  <w:style w:styleId="Style_44_ch" w:type="character">
    <w:name w:val="List1"/>
    <w:basedOn w:val="Style_10_ch"/>
    <w:link w:val="Style_44"/>
  </w:style>
  <w:style w:styleId="Style_45" w:type="paragraph">
    <w:name w:val="Endnote"/>
    <w:basedOn w:val="Style_1"/>
    <w:link w:val="Style_45_ch"/>
    <w:pPr>
      <w:widowControl w:val="1"/>
      <w:spacing w:after="0" w:before="0" w:line="240" w:lineRule="auto"/>
      <w:ind/>
    </w:pPr>
    <w:rPr>
      <w:sz w:val="20"/>
    </w:rPr>
  </w:style>
  <w:style w:styleId="Style_45_ch" w:type="character">
    <w:name w:val="Endnote"/>
    <w:basedOn w:val="Style_1_ch"/>
    <w:link w:val="Style_45"/>
    <w:rPr>
      <w:sz w:val="20"/>
    </w:rPr>
  </w:style>
  <w:style w:styleId="Style_46" w:type="paragraph">
    <w:name w:val="heading 3"/>
    <w:next w:val="Style_1"/>
    <w:link w:val="Style_46_ch"/>
    <w:uiPriority w:val="9"/>
    <w:qFormat/>
    <w:pPr>
      <w:widowControl w:val="1"/>
      <w:spacing w:after="120" w:before="120" w:line="264" w:lineRule="auto"/>
      <w:ind w:firstLine="0" w:left="0" w:right="0"/>
      <w:jc w:val="both"/>
      <w:outlineLvl w:val="2"/>
    </w:pPr>
    <w:rPr>
      <w:rFonts w:ascii="XO Thames" w:hAnsi="XO Thames"/>
      <w:b w:val="1"/>
      <w:color w:val="000000"/>
      <w:spacing w:val="0"/>
      <w:sz w:val="26"/>
    </w:rPr>
  </w:style>
  <w:style w:styleId="Style_46_ch" w:type="character">
    <w:name w:val="heading 3"/>
    <w:link w:val="Style_46"/>
    <w:rPr>
      <w:rFonts w:ascii="XO Thames" w:hAnsi="XO Thames"/>
      <w:b w:val="1"/>
      <w:color w:val="000000"/>
      <w:spacing w:val="0"/>
      <w:sz w:val="26"/>
    </w:rPr>
  </w:style>
  <w:style w:styleId="Style_47" w:type="paragraph">
    <w:name w:val="Normal (Web)11"/>
    <w:basedOn w:val="Style_1"/>
    <w:link w:val="Style_47_ch"/>
    <w:pPr>
      <w:widowControl w:val="0"/>
      <w:spacing w:afterAutospacing="on" w:beforeAutospacing="on"/>
      <w:ind/>
    </w:pPr>
  </w:style>
  <w:style w:styleId="Style_47_ch" w:type="character">
    <w:name w:val="Normal (Web)11"/>
    <w:basedOn w:val="Style_1_ch"/>
    <w:link w:val="Style_47"/>
  </w:style>
  <w:style w:styleId="Style_48" w:type="paragraph">
    <w:name w:val="Heading 42"/>
    <w:link w:val="Style_48_ch"/>
    <w:rPr>
      <w:rFonts w:ascii="XO Thames" w:hAnsi="XO Thames"/>
      <w:b w:val="1"/>
      <w:color w:val="000000"/>
      <w:spacing w:val="0"/>
      <w:sz w:val="24"/>
    </w:rPr>
  </w:style>
  <w:style w:styleId="Style_48_ch" w:type="character">
    <w:name w:val="Heading 42"/>
    <w:link w:val="Style_48"/>
    <w:rPr>
      <w:rFonts w:ascii="XO Thames" w:hAnsi="XO Thames"/>
      <w:b w:val="1"/>
      <w:color w:val="000000"/>
      <w:spacing w:val="0"/>
      <w:sz w:val="24"/>
    </w:rPr>
  </w:style>
  <w:style w:styleId="Style_49" w:type="paragraph">
    <w:name w:val="Указатель111"/>
    <w:basedOn w:val="Style_1"/>
    <w:link w:val="Style_49_ch"/>
  </w:style>
  <w:style w:styleId="Style_49_ch" w:type="character">
    <w:name w:val="Указатель111"/>
    <w:basedOn w:val="Style_1_ch"/>
    <w:link w:val="Style_49"/>
  </w:style>
  <w:style w:styleId="Style_50" w:type="paragraph">
    <w:name w:val="Title11"/>
    <w:link w:val="Style_50_ch"/>
    <w:pPr>
      <w:widowControl w:val="0"/>
      <w:spacing w:after="0" w:before="0"/>
      <w:ind/>
      <w:jc w:val="left"/>
    </w:pPr>
    <w:rPr>
      <w:rFonts w:ascii="XO Thames" w:hAnsi="XO Thames"/>
      <w:b w:val="1"/>
      <w:caps w:val="1"/>
      <w:color w:val="000000"/>
      <w:sz w:val="40"/>
    </w:rPr>
  </w:style>
  <w:style w:styleId="Style_50_ch" w:type="character">
    <w:name w:val="Title11"/>
    <w:link w:val="Style_50"/>
    <w:rPr>
      <w:rFonts w:ascii="XO Thames" w:hAnsi="XO Thames"/>
      <w:b w:val="1"/>
      <w:caps w:val="1"/>
      <w:color w:val="000000"/>
      <w:sz w:val="40"/>
    </w:rPr>
  </w:style>
  <w:style w:styleId="Style_51" w:type="paragraph">
    <w:name w:val="Endnote Characters"/>
    <w:link w:val="Style_51_ch"/>
    <w:rPr>
      <w:vertAlign w:val="superscript"/>
    </w:rPr>
  </w:style>
  <w:style w:styleId="Style_51_ch" w:type="character">
    <w:name w:val="Endnote Characters"/>
    <w:link w:val="Style_51"/>
    <w:rPr>
      <w:vertAlign w:val="superscript"/>
    </w:rPr>
  </w:style>
  <w:style w:styleId="Style_52" w:type="paragraph">
    <w:name w:val="TextBoldCenter11"/>
    <w:basedOn w:val="Style_1"/>
    <w:link w:val="Style_52_ch"/>
    <w:pPr>
      <w:widowControl w:val="0"/>
      <w:spacing w:after="0" w:before="283"/>
      <w:ind/>
      <w:jc w:val="center"/>
    </w:pPr>
    <w:rPr>
      <w:b w:val="1"/>
      <w:sz w:val="26"/>
    </w:rPr>
  </w:style>
  <w:style w:styleId="Style_52_ch" w:type="character">
    <w:name w:val="TextBoldCenter11"/>
    <w:basedOn w:val="Style_1_ch"/>
    <w:link w:val="Style_52"/>
    <w:rPr>
      <w:b w:val="1"/>
      <w:sz w:val="26"/>
    </w:rPr>
  </w:style>
  <w:style w:styleId="Style_53" w:type="paragraph">
    <w:name w:val="Указатель11"/>
    <w:basedOn w:val="Style_1"/>
    <w:link w:val="Style_53_ch"/>
  </w:style>
  <w:style w:styleId="Style_53_ch" w:type="character">
    <w:name w:val="Указатель11"/>
    <w:basedOn w:val="Style_1_ch"/>
    <w:link w:val="Style_53"/>
  </w:style>
  <w:style w:styleId="Style_54" w:type="paragraph">
    <w:name w:val="Header"/>
    <w:basedOn w:val="Style_1"/>
    <w:link w:val="Style_54_ch"/>
    <w:pPr>
      <w:widowControl w:val="0"/>
      <w:tabs>
        <w:tab w:leader="none" w:pos="720" w:val="clear"/>
        <w:tab w:leader="none" w:pos="4677" w:val="center"/>
        <w:tab w:leader="none" w:pos="9355" w:val="right"/>
      </w:tabs>
      <w:ind/>
    </w:pPr>
    <w:rPr>
      <w:sz w:val="20"/>
    </w:rPr>
  </w:style>
  <w:style w:styleId="Style_54_ch" w:type="character">
    <w:name w:val="Header"/>
    <w:basedOn w:val="Style_1_ch"/>
    <w:link w:val="Style_54"/>
    <w:rPr>
      <w:sz w:val="20"/>
    </w:rPr>
  </w:style>
  <w:style w:styleId="Style_55" w:type="paragraph">
    <w:name w:val="No Spacing1"/>
    <w:link w:val="Style_55_ch"/>
    <w:pPr>
      <w:widowControl w:val="1"/>
      <w:spacing w:after="0" w:before="0" w:line="240" w:lineRule="auto"/>
      <w:ind/>
      <w:jc w:val="left"/>
    </w:pPr>
    <w:rPr>
      <w:rFonts w:asciiTheme="minorAscii" w:hAnsiTheme="minorHAnsi"/>
      <w:color w:val="000000"/>
      <w:sz w:val="22"/>
    </w:rPr>
  </w:style>
  <w:style w:styleId="Style_55_ch" w:type="character">
    <w:name w:val="No Spacing1"/>
    <w:link w:val="Style_55"/>
    <w:rPr>
      <w:rFonts w:asciiTheme="minorAscii" w:hAnsiTheme="minorHAnsi"/>
      <w:color w:val="000000"/>
      <w:sz w:val="22"/>
    </w:rPr>
  </w:style>
  <w:style w:styleId="Style_56" w:type="paragraph">
    <w:name w:val="Header Char1"/>
    <w:basedOn w:val="Style_16"/>
    <w:link w:val="Style_56_ch"/>
  </w:style>
  <w:style w:styleId="Style_56_ch" w:type="character">
    <w:name w:val="Header Char1"/>
    <w:basedOn w:val="Style_16_ch"/>
    <w:link w:val="Style_56"/>
  </w:style>
  <w:style w:styleId="Style_57" w:type="paragraph">
    <w:name w:val="Знак Знак Знак Знак11"/>
    <w:basedOn w:val="Style_1"/>
    <w:link w:val="Style_57_ch"/>
    <w:pPr>
      <w:widowControl w:val="0"/>
      <w:spacing w:after="160" w:before="0" w:line="240" w:lineRule="exact"/>
      <w:ind/>
    </w:pPr>
  </w:style>
  <w:style w:styleId="Style_57_ch" w:type="character">
    <w:name w:val="Знак Знак Знак Знак11"/>
    <w:basedOn w:val="Style_1_ch"/>
    <w:link w:val="Style_57"/>
  </w:style>
  <w:style w:styleId="Style_58" w:type="paragraph">
    <w:name w:val="Указатель111111"/>
    <w:basedOn w:val="Style_1"/>
    <w:link w:val="Style_58_ch"/>
  </w:style>
  <w:style w:styleId="Style_58_ch" w:type="character">
    <w:name w:val="Указатель111111"/>
    <w:basedOn w:val="Style_1_ch"/>
    <w:link w:val="Style_58"/>
  </w:style>
  <w:style w:styleId="Style_59" w:type="paragraph">
    <w:name w:val="Heading 9 Char"/>
    <w:basedOn w:val="Style_16"/>
    <w:link w:val="Style_59_ch"/>
    <w:rPr>
      <w:rFonts w:ascii="Arial" w:hAnsi="Arial"/>
      <w:i w:val="1"/>
      <w:sz w:val="21"/>
    </w:rPr>
  </w:style>
  <w:style w:styleId="Style_59_ch" w:type="character">
    <w:name w:val="Heading 9 Char"/>
    <w:basedOn w:val="Style_16_ch"/>
    <w:link w:val="Style_59"/>
    <w:rPr>
      <w:rFonts w:ascii="Arial" w:hAnsi="Arial"/>
      <w:i w:val="1"/>
      <w:sz w:val="21"/>
    </w:rPr>
  </w:style>
  <w:style w:styleId="Style_60" w:type="paragraph">
    <w:name w:val="annotation reference11"/>
    <w:basedOn w:val="Style_28"/>
    <w:link w:val="Style_60_ch"/>
    <w:rPr>
      <w:sz w:val="16"/>
    </w:rPr>
  </w:style>
  <w:style w:styleId="Style_60_ch" w:type="character">
    <w:name w:val="annotation reference11"/>
    <w:basedOn w:val="Style_28_ch"/>
    <w:link w:val="Style_60"/>
    <w:rPr>
      <w:sz w:val="16"/>
    </w:rPr>
  </w:style>
  <w:style w:styleId="Style_61" w:type="paragraph">
    <w:name w:val="Heading 81"/>
    <w:link w:val="Style_61_ch"/>
    <w:rPr>
      <w:rFonts w:ascii="Arial" w:hAnsi="Arial"/>
      <w:i w:val="1"/>
      <w:sz w:val="22"/>
    </w:rPr>
  </w:style>
  <w:style w:styleId="Style_61_ch" w:type="character">
    <w:name w:val="Heading 81"/>
    <w:link w:val="Style_61"/>
    <w:rPr>
      <w:rFonts w:ascii="Arial" w:hAnsi="Arial"/>
      <w:i w:val="1"/>
      <w:sz w:val="22"/>
    </w:rPr>
  </w:style>
  <w:style w:styleId="Style_62" w:type="paragraph">
    <w:name w:val="heading 9"/>
    <w:basedOn w:val="Style_1"/>
    <w:next w:val="Style_1"/>
    <w:link w:val="Style_62_ch"/>
    <w:uiPriority w:val="9"/>
    <w:qFormat/>
    <w:pPr>
      <w:keepNext w:val="1"/>
      <w:keepLines w:val="1"/>
      <w:widowControl w:val="1"/>
      <w:spacing w:after="200" w:before="320"/>
      <w:ind/>
      <w:outlineLvl w:val="8"/>
    </w:pPr>
    <w:rPr>
      <w:rFonts w:ascii="Arial" w:hAnsi="Arial"/>
      <w:i w:val="1"/>
      <w:sz w:val="21"/>
    </w:rPr>
  </w:style>
  <w:style w:styleId="Style_62_ch" w:type="character">
    <w:name w:val="heading 9"/>
    <w:basedOn w:val="Style_1_ch"/>
    <w:link w:val="Style_62"/>
    <w:rPr>
      <w:rFonts w:ascii="Arial" w:hAnsi="Arial"/>
      <w:i w:val="1"/>
      <w:sz w:val="21"/>
    </w:rPr>
  </w:style>
  <w:style w:styleId="Style_63" w:type="paragraph">
    <w:name w:val="Указатель1111"/>
    <w:basedOn w:val="Style_1"/>
    <w:link w:val="Style_63_ch"/>
  </w:style>
  <w:style w:styleId="Style_63_ch" w:type="character">
    <w:name w:val="Указатель1111"/>
    <w:basedOn w:val="Style_1_ch"/>
    <w:link w:val="Style_63"/>
  </w:style>
  <w:style w:styleId="Style_64" w:type="paragraph">
    <w:name w:val="Содержимое врезки1"/>
    <w:basedOn w:val="Style_1"/>
    <w:link w:val="Style_64_ch"/>
  </w:style>
  <w:style w:styleId="Style_64_ch" w:type="character">
    <w:name w:val="Содержимое врезки1"/>
    <w:basedOn w:val="Style_1_ch"/>
    <w:link w:val="Style_64"/>
  </w:style>
  <w:style w:styleId="Style_16" w:type="paragraph">
    <w:name w:val="Default Paragraph Font2"/>
    <w:link w:val="Style_16_ch"/>
    <w:pPr>
      <w:widowControl w:val="0"/>
      <w:spacing w:after="0" w:before="0"/>
      <w:ind/>
      <w:jc w:val="left"/>
    </w:pPr>
    <w:rPr>
      <w:rFonts w:asciiTheme="minorAscii" w:hAnsiTheme="minorHAnsi"/>
      <w:color w:val="000000"/>
      <w:sz w:val="22"/>
    </w:rPr>
  </w:style>
  <w:style w:styleId="Style_16_ch" w:type="character">
    <w:name w:val="Default Paragraph Font2"/>
    <w:link w:val="Style_16"/>
    <w:rPr>
      <w:rFonts w:asciiTheme="minorAscii" w:hAnsiTheme="minorHAnsi"/>
      <w:color w:val="000000"/>
      <w:sz w:val="22"/>
    </w:rPr>
  </w:style>
  <w:style w:styleId="Style_65" w:type="paragraph">
    <w:name w:val="Footnote Characters111111"/>
    <w:basedOn w:val="Style_16"/>
    <w:link w:val="Style_65_ch"/>
    <w:rPr>
      <w:vertAlign w:val="superscript"/>
    </w:rPr>
  </w:style>
  <w:style w:styleId="Style_65_ch" w:type="character">
    <w:name w:val="Footnote Characters111111"/>
    <w:basedOn w:val="Style_16_ch"/>
    <w:link w:val="Style_65"/>
    <w:rPr>
      <w:vertAlign w:val="superscript"/>
    </w:rPr>
  </w:style>
  <w:style w:styleId="Style_66" w:type="paragraph">
    <w:name w:val="Contents 61"/>
    <w:link w:val="Style_66_ch"/>
    <w:pPr>
      <w:widowControl w:val="0"/>
      <w:spacing w:after="0" w:before="0"/>
      <w:ind/>
      <w:jc w:val="left"/>
    </w:pPr>
    <w:rPr>
      <w:rFonts w:ascii="XO Thames" w:hAnsi="XO Thames"/>
      <w:color w:val="000000"/>
      <w:sz w:val="28"/>
    </w:rPr>
  </w:style>
  <w:style w:styleId="Style_66_ch" w:type="character">
    <w:name w:val="Contents 61"/>
    <w:link w:val="Style_66"/>
    <w:rPr>
      <w:rFonts w:ascii="XO Thames" w:hAnsi="XO Thames"/>
      <w:color w:val="000000"/>
      <w:sz w:val="28"/>
    </w:rPr>
  </w:style>
  <w:style w:styleId="Style_67" w:type="paragraph">
    <w:name w:val="Footnote2"/>
    <w:link w:val="Style_67_ch"/>
    <w:pPr>
      <w:widowControl w:val="0"/>
      <w:spacing w:after="0" w:before="0"/>
      <w:ind w:firstLine="851" w:left="0"/>
      <w:jc w:val="both"/>
    </w:pPr>
    <w:rPr>
      <w:rFonts w:ascii="XO Thames" w:hAnsi="XO Thames"/>
      <w:color w:val="000000"/>
      <w:sz w:val="22"/>
    </w:rPr>
  </w:style>
  <w:style w:styleId="Style_67_ch" w:type="character">
    <w:name w:val="Footnote2"/>
    <w:link w:val="Style_67"/>
    <w:rPr>
      <w:rFonts w:ascii="XO Thames" w:hAnsi="XO Thames"/>
      <w:color w:val="000000"/>
      <w:sz w:val="22"/>
    </w:rPr>
  </w:style>
  <w:style w:styleId="Style_68" w:type="paragraph">
    <w:name w:val="Heading 71"/>
    <w:link w:val="Style_68_ch"/>
    <w:rPr>
      <w:rFonts w:ascii="Arial" w:hAnsi="Arial"/>
      <w:b w:val="1"/>
      <w:i w:val="1"/>
      <w:sz w:val="22"/>
    </w:rPr>
  </w:style>
  <w:style w:styleId="Style_68_ch" w:type="character">
    <w:name w:val="Heading 71"/>
    <w:link w:val="Style_68"/>
    <w:rPr>
      <w:rFonts w:ascii="Arial" w:hAnsi="Arial"/>
      <w:b w:val="1"/>
      <w:i w:val="1"/>
      <w:sz w:val="22"/>
    </w:rPr>
  </w:style>
  <w:style w:styleId="Style_69" w:type="paragraph">
    <w:name w:val="Internet Link2"/>
    <w:link w:val="Style_69_ch"/>
    <w:rPr>
      <w:color w:val="000080"/>
      <w:u w:val="single"/>
    </w:rPr>
  </w:style>
  <w:style w:styleId="Style_69_ch" w:type="character">
    <w:name w:val="Internet Link2"/>
    <w:link w:val="Style_69"/>
    <w:rPr>
      <w:color w:val="000080"/>
      <w:u w:val="single"/>
    </w:rPr>
  </w:style>
  <w:style w:styleId="Style_70" w:type="paragraph">
    <w:name w:val="Body Text 311"/>
    <w:basedOn w:val="Style_1"/>
    <w:link w:val="Style_70_ch"/>
    <w:pPr>
      <w:widowControl w:val="0"/>
      <w:spacing w:line="264" w:lineRule="auto"/>
      <w:ind/>
    </w:pPr>
    <w:rPr>
      <w:sz w:val="28"/>
    </w:rPr>
  </w:style>
  <w:style w:styleId="Style_70_ch" w:type="character">
    <w:name w:val="Body Text 311"/>
    <w:basedOn w:val="Style_1_ch"/>
    <w:link w:val="Style_70"/>
    <w:rPr>
      <w:sz w:val="28"/>
    </w:rPr>
  </w:style>
  <w:style w:styleId="Style_71" w:type="paragraph">
    <w:name w:val="Heading 111"/>
    <w:link w:val="Style_71_ch"/>
    <w:pPr>
      <w:widowControl w:val="0"/>
      <w:spacing w:after="0" w:before="0"/>
      <w:ind/>
      <w:jc w:val="left"/>
    </w:pPr>
    <w:rPr>
      <w:rFonts w:ascii="Arial" w:hAnsi="Arial"/>
      <w:b w:val="1"/>
      <w:color w:val="000000"/>
      <w:sz w:val="32"/>
    </w:rPr>
  </w:style>
  <w:style w:styleId="Style_71_ch" w:type="character">
    <w:name w:val="Heading 111"/>
    <w:link w:val="Style_71"/>
    <w:rPr>
      <w:rFonts w:ascii="Arial" w:hAnsi="Arial"/>
      <w:b w:val="1"/>
      <w:color w:val="000000"/>
      <w:sz w:val="32"/>
    </w:rPr>
  </w:style>
  <w:style w:styleId="Style_72" w:type="paragraph">
    <w:name w:val="Contents 51"/>
    <w:link w:val="Style_72_ch"/>
    <w:pPr>
      <w:widowControl w:val="0"/>
      <w:spacing w:after="0" w:before="0"/>
      <w:ind/>
      <w:jc w:val="left"/>
    </w:pPr>
    <w:rPr>
      <w:rFonts w:ascii="XO Thames" w:hAnsi="XO Thames"/>
      <w:color w:val="000000"/>
      <w:sz w:val="28"/>
    </w:rPr>
  </w:style>
  <w:style w:styleId="Style_72_ch" w:type="character">
    <w:name w:val="Contents 51"/>
    <w:link w:val="Style_72"/>
    <w:rPr>
      <w:rFonts w:ascii="XO Thames" w:hAnsi="XO Thames"/>
      <w:color w:val="000000"/>
      <w:sz w:val="28"/>
    </w:rPr>
  </w:style>
  <w:style w:styleId="Style_73" w:type="paragraph">
    <w:name w:val="Style111"/>
    <w:basedOn w:val="Style_1"/>
    <w:link w:val="Style_73_ch"/>
    <w:pPr>
      <w:widowControl w:val="0"/>
      <w:spacing w:line="274" w:lineRule="exact"/>
      <w:ind w:firstLine="547" w:left="0" w:right="0"/>
      <w:jc w:val="both"/>
    </w:pPr>
    <w:rPr>
      <w:rFonts w:ascii="Calibri" w:hAnsi="Calibri"/>
    </w:rPr>
  </w:style>
  <w:style w:styleId="Style_73_ch" w:type="character">
    <w:name w:val="Style111"/>
    <w:basedOn w:val="Style_1_ch"/>
    <w:link w:val="Style_73"/>
    <w:rPr>
      <w:rFonts w:ascii="Calibri" w:hAnsi="Calibri"/>
    </w:rPr>
  </w:style>
  <w:style w:styleId="Style_74" w:type="paragraph">
    <w:name w:val="Заголовок1"/>
    <w:basedOn w:val="Style_1"/>
    <w:next w:val="Style_3"/>
    <w:link w:val="Style_74_ch"/>
    <w:pPr>
      <w:keepNext w:val="1"/>
      <w:widowControl w:val="1"/>
      <w:spacing w:after="120" w:before="240"/>
      <w:ind/>
    </w:pPr>
    <w:rPr>
      <w:rFonts w:ascii="Liberation Sans" w:hAnsi="Liberation Sans"/>
      <w:sz w:val="28"/>
    </w:rPr>
  </w:style>
  <w:style w:styleId="Style_74_ch" w:type="character">
    <w:name w:val="Заголовок1"/>
    <w:basedOn w:val="Style_1_ch"/>
    <w:link w:val="Style_74"/>
    <w:rPr>
      <w:rFonts w:ascii="Liberation Sans" w:hAnsi="Liberation Sans"/>
      <w:sz w:val="28"/>
    </w:rPr>
  </w:style>
  <w:style w:styleId="Style_75" w:type="paragraph">
    <w:name w:val="Endnote Characters111"/>
    <w:link w:val="Style_75_ch"/>
    <w:rPr>
      <w:vertAlign w:val="superscript"/>
    </w:rPr>
  </w:style>
  <w:style w:styleId="Style_75_ch" w:type="character">
    <w:name w:val="Endnote Characters111"/>
    <w:link w:val="Style_75"/>
    <w:rPr>
      <w:vertAlign w:val="superscript"/>
    </w:rPr>
  </w:style>
  <w:style w:styleId="Style_76" w:type="paragraph">
    <w:name w:val="Font Style1111"/>
    <w:basedOn w:val="Style_28"/>
    <w:link w:val="Style_76_ch"/>
    <w:rPr>
      <w:rFonts w:ascii="Times New Roman" w:hAnsi="Times New Roman"/>
      <w:b w:val="1"/>
      <w:sz w:val="20"/>
    </w:rPr>
  </w:style>
  <w:style w:styleId="Style_76_ch" w:type="character">
    <w:name w:val="Font Style1111"/>
    <w:basedOn w:val="Style_28_ch"/>
    <w:link w:val="Style_76"/>
    <w:rPr>
      <w:rFonts w:ascii="Times New Roman" w:hAnsi="Times New Roman"/>
      <w:b w:val="1"/>
      <w:sz w:val="20"/>
    </w:rPr>
  </w:style>
  <w:style w:styleId="Style_77" w:type="paragraph">
    <w:name w:val="Heading 5 Char1"/>
    <w:basedOn w:val="Style_16"/>
    <w:link w:val="Style_77_ch"/>
    <w:rPr>
      <w:rFonts w:ascii="Arial" w:hAnsi="Arial"/>
      <w:b w:val="1"/>
      <w:sz w:val="24"/>
    </w:rPr>
  </w:style>
  <w:style w:styleId="Style_77_ch" w:type="character">
    <w:name w:val="Heading 5 Char1"/>
    <w:basedOn w:val="Style_16_ch"/>
    <w:link w:val="Style_77"/>
    <w:rPr>
      <w:rFonts w:ascii="Arial" w:hAnsi="Arial"/>
      <w:b w:val="1"/>
      <w:sz w:val="24"/>
    </w:rPr>
  </w:style>
  <w:style w:styleId="Style_78" w:type="paragraph">
    <w:name w:val="Header and Footer7"/>
    <w:basedOn w:val="Style_1"/>
    <w:link w:val="Style_78_ch"/>
  </w:style>
  <w:style w:styleId="Style_78_ch" w:type="character">
    <w:name w:val="Header and Footer7"/>
    <w:basedOn w:val="Style_1_ch"/>
    <w:link w:val="Style_78"/>
  </w:style>
  <w:style w:styleId="Style_79" w:type="paragraph">
    <w:name w:val="toc 3"/>
    <w:next w:val="Style_1"/>
    <w:link w:val="Style_79_ch"/>
    <w:uiPriority w:val="39"/>
    <w:pPr>
      <w:widowControl w:val="1"/>
      <w:spacing w:after="160" w:before="0" w:line="264" w:lineRule="auto"/>
      <w:ind w:firstLine="0" w:left="400" w:right="0"/>
      <w:jc w:val="left"/>
    </w:pPr>
    <w:rPr>
      <w:rFonts w:ascii="XO Thames" w:hAnsi="XO Thames"/>
      <w:color w:val="000000"/>
      <w:spacing w:val="0"/>
      <w:sz w:val="28"/>
    </w:rPr>
  </w:style>
  <w:style w:styleId="Style_79_ch" w:type="character">
    <w:name w:val="toc 3"/>
    <w:link w:val="Style_79"/>
    <w:rPr>
      <w:rFonts w:ascii="XO Thames" w:hAnsi="XO Thames"/>
      <w:color w:val="000000"/>
      <w:spacing w:val="0"/>
      <w:sz w:val="28"/>
    </w:rPr>
  </w:style>
  <w:style w:styleId="Style_80" w:type="paragraph">
    <w:name w:val="Contents 41"/>
    <w:link w:val="Style_80_ch"/>
    <w:pPr>
      <w:widowControl w:val="0"/>
      <w:spacing w:after="0" w:before="0"/>
      <w:ind/>
      <w:jc w:val="left"/>
    </w:pPr>
    <w:rPr>
      <w:rFonts w:ascii="XO Thames" w:hAnsi="XO Thames"/>
      <w:color w:val="000000"/>
      <w:sz w:val="28"/>
    </w:rPr>
  </w:style>
  <w:style w:styleId="Style_80_ch" w:type="character">
    <w:name w:val="Contents 41"/>
    <w:link w:val="Style_80"/>
    <w:rPr>
      <w:rFonts w:ascii="XO Thames" w:hAnsi="XO Thames"/>
      <w:color w:val="000000"/>
      <w:sz w:val="28"/>
    </w:rPr>
  </w:style>
  <w:style w:styleId="Style_81" w:type="paragraph">
    <w:name w:val="Table of Figures"/>
    <w:basedOn w:val="Style_1"/>
    <w:next w:val="Style_1"/>
    <w:link w:val="Style_81_ch"/>
    <w:pPr>
      <w:widowControl w:val="1"/>
      <w:spacing w:after="0" w:before="0"/>
      <w:ind/>
    </w:pPr>
  </w:style>
  <w:style w:styleId="Style_81_ch" w:type="character">
    <w:name w:val="Table of Figures"/>
    <w:basedOn w:val="Style_1_ch"/>
    <w:link w:val="Style_81"/>
  </w:style>
  <w:style w:styleId="Style_82" w:type="paragraph">
    <w:name w:val="Quote1"/>
    <w:basedOn w:val="Style_1"/>
    <w:next w:val="Style_1"/>
    <w:link w:val="Style_82_ch"/>
    <w:pPr>
      <w:widowControl w:val="1"/>
      <w:ind w:firstLine="0" w:left="720" w:right="720"/>
    </w:pPr>
    <w:rPr>
      <w:i w:val="1"/>
    </w:rPr>
  </w:style>
  <w:style w:styleId="Style_82_ch" w:type="character">
    <w:name w:val="Quote1"/>
    <w:basedOn w:val="Style_1_ch"/>
    <w:link w:val="Style_82"/>
    <w:rPr>
      <w:i w:val="1"/>
    </w:rPr>
  </w:style>
  <w:style w:styleId="Style_83" w:type="paragraph">
    <w:name w:val="Caption"/>
    <w:basedOn w:val="Style_1"/>
    <w:link w:val="Style_83_ch"/>
    <w:pPr>
      <w:widowControl w:val="0"/>
      <w:spacing w:after="120" w:before="120"/>
      <w:ind/>
    </w:pPr>
    <w:rPr>
      <w:i w:val="1"/>
      <w:sz w:val="24"/>
    </w:rPr>
  </w:style>
  <w:style w:styleId="Style_83_ch" w:type="character">
    <w:name w:val="Caption"/>
    <w:basedOn w:val="Style_1_ch"/>
    <w:link w:val="Style_83"/>
    <w:rPr>
      <w:i w:val="1"/>
      <w:sz w:val="24"/>
    </w:rPr>
  </w:style>
  <w:style w:styleId="Style_84" w:type="paragraph">
    <w:name w:val="Intense Quote1"/>
    <w:basedOn w:val="Style_1"/>
    <w:next w:val="Style_1"/>
    <w:link w:val="Style_84_ch"/>
    <w:pPr>
      <w:widowControl w:val="1"/>
      <w:pBdr>
        <w:top w:color="FFFFFF" w:space="5" w:sz="4" w:val="single"/>
        <w:left w:color="FFFFFF" w:space="10" w:sz="4" w:val="single"/>
        <w:bottom w:color="FFFFFF" w:space="5" w:sz="4" w:val="single"/>
        <w:right w:color="FFFFFF" w:space="10" w:sz="4" w:val="single"/>
      </w:pBdr>
      <w:spacing w:after="0" w:before="0"/>
      <w:ind w:firstLine="0" w:left="720" w:right="720"/>
    </w:pPr>
    <w:rPr>
      <w:i w:val="1"/>
    </w:rPr>
  </w:style>
  <w:style w:styleId="Style_84_ch" w:type="character">
    <w:name w:val="Intense Quote1"/>
    <w:basedOn w:val="Style_1_ch"/>
    <w:link w:val="Style_84"/>
    <w:rPr>
      <w:i w:val="1"/>
    </w:rPr>
  </w:style>
  <w:style w:styleId="Style_85" w:type="paragraph">
    <w:name w:val="Heading 312"/>
    <w:link w:val="Style_85_ch"/>
    <w:pPr>
      <w:widowControl w:val="0"/>
      <w:spacing w:after="0" w:before="0"/>
      <w:ind/>
      <w:jc w:val="left"/>
    </w:pPr>
    <w:rPr>
      <w:rFonts w:ascii="XO Thames" w:hAnsi="XO Thames"/>
      <w:b w:val="1"/>
      <w:color w:val="000000"/>
      <w:sz w:val="26"/>
    </w:rPr>
  </w:style>
  <w:style w:styleId="Style_85_ch" w:type="character">
    <w:name w:val="Heading 312"/>
    <w:link w:val="Style_85"/>
    <w:rPr>
      <w:rFonts w:ascii="XO Thames" w:hAnsi="XO Thames"/>
      <w:b w:val="1"/>
      <w:color w:val="000000"/>
      <w:sz w:val="26"/>
    </w:rPr>
  </w:style>
  <w:style w:styleId="Style_86" w:type="paragraph">
    <w:name w:val="Header and Footer5"/>
    <w:basedOn w:val="Style_1"/>
    <w:link w:val="Style_86_ch"/>
  </w:style>
  <w:style w:styleId="Style_86_ch" w:type="character">
    <w:name w:val="Header and Footer5"/>
    <w:basedOn w:val="Style_1_ch"/>
    <w:link w:val="Style_86"/>
  </w:style>
  <w:style w:styleId="Style_87" w:type="paragraph">
    <w:name w:val="Указатель1111111"/>
    <w:basedOn w:val="Style_1"/>
    <w:link w:val="Style_87_ch"/>
  </w:style>
  <w:style w:styleId="Style_87_ch" w:type="character">
    <w:name w:val="Указатель1111111"/>
    <w:basedOn w:val="Style_1_ch"/>
    <w:link w:val="Style_87"/>
  </w:style>
  <w:style w:styleId="Style_88" w:type="paragraph">
    <w:name w:val="Index Heading"/>
    <w:basedOn w:val="Style_89"/>
    <w:link w:val="Style_88_ch"/>
  </w:style>
  <w:style w:styleId="Style_88_ch" w:type="character">
    <w:name w:val="Index Heading"/>
    <w:basedOn w:val="Style_89_ch"/>
    <w:link w:val="Style_88"/>
  </w:style>
  <w:style w:styleId="Style_90" w:type="paragraph">
    <w:name w:val="Footer1"/>
    <w:link w:val="Style_90_ch"/>
    <w:rPr>
      <w:rFonts w:asciiTheme="minorAscii" w:hAnsiTheme="minorHAnsi"/>
      <w:sz w:val="22"/>
    </w:rPr>
  </w:style>
  <w:style w:styleId="Style_90_ch" w:type="character">
    <w:name w:val="Footer1"/>
    <w:link w:val="Style_90"/>
    <w:rPr>
      <w:rFonts w:asciiTheme="minorAscii" w:hAnsiTheme="minorHAnsi"/>
      <w:sz w:val="22"/>
    </w:rPr>
  </w:style>
  <w:style w:styleId="Style_91" w:type="paragraph">
    <w:name w:val="Endnote Characters11"/>
    <w:link w:val="Style_91_ch"/>
    <w:rPr>
      <w:vertAlign w:val="superscript"/>
    </w:rPr>
  </w:style>
  <w:style w:styleId="Style_91_ch" w:type="character">
    <w:name w:val="Endnote Characters11"/>
    <w:link w:val="Style_91"/>
    <w:rPr>
      <w:vertAlign w:val="superscript"/>
    </w:rPr>
  </w:style>
  <w:style w:styleId="Style_92" w:type="paragraph">
    <w:name w:val="Heading 8 Char"/>
    <w:basedOn w:val="Style_16"/>
    <w:link w:val="Style_92_ch"/>
    <w:rPr>
      <w:rFonts w:ascii="Arial" w:hAnsi="Arial"/>
      <w:i w:val="1"/>
      <w:sz w:val="22"/>
    </w:rPr>
  </w:style>
  <w:style w:styleId="Style_92_ch" w:type="character">
    <w:name w:val="Heading 8 Char"/>
    <w:basedOn w:val="Style_16_ch"/>
    <w:link w:val="Style_92"/>
    <w:rPr>
      <w:rFonts w:ascii="Arial" w:hAnsi="Arial"/>
      <w:i w:val="1"/>
      <w:sz w:val="22"/>
    </w:rPr>
  </w:style>
  <w:style w:styleId="Style_93" w:type="paragraph">
    <w:name w:val="Endnote Text Char"/>
    <w:link w:val="Style_93_ch"/>
    <w:rPr>
      <w:sz w:val="20"/>
    </w:rPr>
  </w:style>
  <w:style w:styleId="Style_93_ch" w:type="character">
    <w:name w:val="Endnote Text Char"/>
    <w:link w:val="Style_93"/>
    <w:rPr>
      <w:sz w:val="20"/>
    </w:rPr>
  </w:style>
  <w:style w:styleId="Style_94" w:type="paragraph">
    <w:name w:val="heading 5"/>
    <w:next w:val="Style_1"/>
    <w:link w:val="Style_94_ch"/>
    <w:uiPriority w:val="9"/>
    <w:qFormat/>
    <w:pPr>
      <w:widowControl w:val="1"/>
      <w:spacing w:after="120" w:before="120" w:line="264" w:lineRule="auto"/>
      <w:ind w:firstLine="0" w:left="0" w:right="0"/>
      <w:jc w:val="both"/>
      <w:outlineLvl w:val="4"/>
    </w:pPr>
    <w:rPr>
      <w:rFonts w:ascii="XO Thames" w:hAnsi="XO Thames"/>
      <w:b w:val="1"/>
      <w:color w:val="000000"/>
      <w:spacing w:val="0"/>
      <w:sz w:val="22"/>
    </w:rPr>
  </w:style>
  <w:style w:styleId="Style_94_ch" w:type="character">
    <w:name w:val="heading 5"/>
    <w:link w:val="Style_94"/>
    <w:rPr>
      <w:rFonts w:ascii="XO Thames" w:hAnsi="XO Thames"/>
      <w:b w:val="1"/>
      <w:color w:val="000000"/>
      <w:spacing w:val="0"/>
      <w:sz w:val="22"/>
    </w:rPr>
  </w:style>
  <w:style w:styleId="Style_95" w:type="paragraph">
    <w:name w:val="Заголовок111"/>
    <w:basedOn w:val="Style_1"/>
    <w:next w:val="Style_3"/>
    <w:link w:val="Style_95_ch"/>
    <w:pPr>
      <w:keepNext w:val="1"/>
      <w:widowControl w:val="1"/>
      <w:spacing w:after="120" w:before="240"/>
      <w:ind/>
    </w:pPr>
    <w:rPr>
      <w:rFonts w:ascii="Liberation Sans" w:hAnsi="Liberation Sans"/>
      <w:sz w:val="28"/>
    </w:rPr>
  </w:style>
  <w:style w:styleId="Style_95_ch" w:type="character">
    <w:name w:val="Заголовок111"/>
    <w:basedOn w:val="Style_1_ch"/>
    <w:link w:val="Style_95"/>
    <w:rPr>
      <w:rFonts w:ascii="Liberation Sans" w:hAnsi="Liberation Sans"/>
      <w:sz w:val="28"/>
    </w:rPr>
  </w:style>
  <w:style w:styleId="Style_96" w:type="paragraph">
    <w:name w:val="Header1"/>
    <w:link w:val="Style_96_ch"/>
    <w:rPr>
      <w:sz w:val="20"/>
    </w:rPr>
  </w:style>
  <w:style w:styleId="Style_96_ch" w:type="character">
    <w:name w:val="Header1"/>
    <w:link w:val="Style_96"/>
    <w:rPr>
      <w:sz w:val="20"/>
    </w:rPr>
  </w:style>
  <w:style w:styleId="Style_97" w:type="paragraph">
    <w:name w:val="Footer Char1"/>
    <w:basedOn w:val="Style_16"/>
    <w:link w:val="Style_97_ch"/>
  </w:style>
  <w:style w:styleId="Style_97_ch" w:type="character">
    <w:name w:val="Footer Char1"/>
    <w:basedOn w:val="Style_16_ch"/>
    <w:link w:val="Style_97"/>
  </w:style>
  <w:style w:styleId="Style_98" w:type="paragraph">
    <w:name w:val="Содержимое таблицы1"/>
    <w:basedOn w:val="Style_1"/>
    <w:link w:val="Style_98_ch"/>
    <w:pPr>
      <w:widowControl w:val="0"/>
      <w:ind/>
    </w:pPr>
  </w:style>
  <w:style w:styleId="Style_98_ch" w:type="character">
    <w:name w:val="Содержимое таблицы1"/>
    <w:basedOn w:val="Style_1_ch"/>
    <w:link w:val="Style_98"/>
  </w:style>
  <w:style w:styleId="Style_99" w:type="paragraph">
    <w:name w:val="heading 1"/>
    <w:basedOn w:val="Style_1"/>
    <w:next w:val="Style_1"/>
    <w:link w:val="Style_99_ch"/>
    <w:uiPriority w:val="9"/>
    <w:qFormat/>
    <w:pPr>
      <w:keepNext w:val="1"/>
      <w:widowControl w:val="0"/>
      <w:spacing w:after="60" w:before="240"/>
      <w:ind/>
      <w:outlineLvl w:val="0"/>
    </w:pPr>
    <w:rPr>
      <w:rFonts w:ascii="Arial" w:hAnsi="Arial"/>
      <w:b w:val="1"/>
      <w:sz w:val="32"/>
    </w:rPr>
  </w:style>
  <w:style w:styleId="Style_99_ch" w:type="character">
    <w:name w:val="heading 1"/>
    <w:basedOn w:val="Style_1_ch"/>
    <w:link w:val="Style_99"/>
    <w:rPr>
      <w:rFonts w:ascii="Arial" w:hAnsi="Arial"/>
      <w:b w:val="1"/>
      <w:sz w:val="32"/>
    </w:rPr>
  </w:style>
  <w:style w:styleId="Style_100" w:type="paragraph">
    <w:name w:val="Footnote Characters1"/>
    <w:link w:val="Style_100_ch"/>
    <w:rPr>
      <w:vertAlign w:val="superscript"/>
    </w:rPr>
  </w:style>
  <w:style w:styleId="Style_100_ch" w:type="character">
    <w:name w:val="Footnote Characters1"/>
    <w:link w:val="Style_100"/>
    <w:rPr>
      <w:vertAlign w:val="superscript"/>
    </w:rPr>
  </w:style>
  <w:style w:styleId="Style_3" w:type="paragraph">
    <w:name w:val="Body Text"/>
    <w:basedOn w:val="Style_1"/>
    <w:link w:val="Style_3_ch"/>
    <w:pPr>
      <w:widowControl w:val="0"/>
      <w:ind/>
      <w:jc w:val="both"/>
    </w:pPr>
  </w:style>
  <w:style w:styleId="Style_3_ch" w:type="character">
    <w:name w:val="Body Text"/>
    <w:basedOn w:val="Style_1_ch"/>
    <w:link w:val="Style_3"/>
  </w:style>
  <w:style w:styleId="Style_101" w:type="paragraph">
    <w:name w:val="Heading 1 Char1"/>
    <w:basedOn w:val="Style_16"/>
    <w:link w:val="Style_101_ch"/>
    <w:rPr>
      <w:rFonts w:ascii="Arial" w:hAnsi="Arial"/>
      <w:sz w:val="40"/>
    </w:rPr>
  </w:style>
  <w:style w:styleId="Style_101_ch" w:type="character">
    <w:name w:val="Heading 1 Char1"/>
    <w:basedOn w:val="Style_16_ch"/>
    <w:link w:val="Style_101"/>
    <w:rPr>
      <w:rFonts w:ascii="Arial" w:hAnsi="Arial"/>
      <w:sz w:val="40"/>
    </w:rPr>
  </w:style>
  <w:style w:styleId="Style_102" w:type="paragraph">
    <w:name w:val="List Paragraph11"/>
    <w:basedOn w:val="Style_1"/>
    <w:link w:val="Style_102_ch"/>
    <w:pPr>
      <w:widowControl w:val="0"/>
      <w:spacing w:after="200" w:before="0" w:line="276" w:lineRule="auto"/>
      <w:ind w:firstLine="0" w:left="720" w:right="0"/>
      <w:contextualSpacing w:val="1"/>
    </w:pPr>
    <w:rPr>
      <w:rFonts w:ascii="Calibri" w:hAnsi="Calibri"/>
      <w:sz w:val="22"/>
    </w:rPr>
  </w:style>
  <w:style w:styleId="Style_102_ch" w:type="character">
    <w:name w:val="List Paragraph11"/>
    <w:basedOn w:val="Style_1_ch"/>
    <w:link w:val="Style_102"/>
    <w:rPr>
      <w:rFonts w:ascii="Calibri" w:hAnsi="Calibri"/>
      <w:sz w:val="22"/>
    </w:rPr>
  </w:style>
  <w:style w:styleId="Style_103" w:type="paragraph">
    <w:name w:val="Footer"/>
    <w:basedOn w:val="Style_1"/>
    <w:link w:val="Style_103_ch"/>
    <w:pPr>
      <w:widowControl w:val="0"/>
      <w:tabs>
        <w:tab w:leader="none" w:pos="720" w:val="clear"/>
        <w:tab w:leader="none" w:pos="4677" w:val="center"/>
        <w:tab w:leader="none" w:pos="9355" w:val="right"/>
      </w:tabs>
      <w:ind/>
    </w:pPr>
    <w:rPr>
      <w:rFonts w:asciiTheme="minorAscii" w:hAnsiTheme="minorHAnsi"/>
      <w:sz w:val="22"/>
    </w:rPr>
  </w:style>
  <w:style w:styleId="Style_103_ch" w:type="character">
    <w:name w:val="Footer"/>
    <w:basedOn w:val="Style_1_ch"/>
    <w:link w:val="Style_103"/>
    <w:rPr>
      <w:rFonts w:asciiTheme="minorAscii" w:hAnsiTheme="minorHAnsi"/>
      <w:sz w:val="22"/>
    </w:rPr>
  </w:style>
  <w:style w:styleId="Style_104" w:type="paragraph">
    <w:name w:val="TOC Heading"/>
    <w:link w:val="Style_104_ch"/>
    <w:pPr>
      <w:widowControl w:val="0"/>
      <w:spacing w:after="0" w:before="0"/>
      <w:ind/>
      <w:jc w:val="left"/>
    </w:pPr>
    <w:rPr>
      <w:rFonts w:asciiTheme="minorAscii" w:hAnsiTheme="minorHAnsi"/>
      <w:color w:val="000000"/>
      <w:sz w:val="22"/>
    </w:rPr>
  </w:style>
  <w:style w:styleId="Style_104_ch" w:type="character">
    <w:name w:val="TOC Heading"/>
    <w:link w:val="Style_104"/>
    <w:rPr>
      <w:rFonts w:asciiTheme="minorAscii" w:hAnsiTheme="minorHAnsi"/>
      <w:color w:val="000000"/>
      <w:sz w:val="22"/>
    </w:rPr>
  </w:style>
  <w:style w:styleId="Style_105" w:type="paragraph">
    <w:name w:val="Heading 2 Char1"/>
    <w:basedOn w:val="Style_16"/>
    <w:link w:val="Style_105_ch"/>
    <w:rPr>
      <w:rFonts w:ascii="Arial" w:hAnsi="Arial"/>
      <w:sz w:val="34"/>
    </w:rPr>
  </w:style>
  <w:style w:styleId="Style_105_ch" w:type="character">
    <w:name w:val="Heading 2 Char1"/>
    <w:basedOn w:val="Style_16_ch"/>
    <w:link w:val="Style_105"/>
    <w:rPr>
      <w:rFonts w:ascii="Arial" w:hAnsi="Arial"/>
      <w:sz w:val="34"/>
    </w:rPr>
  </w:style>
  <w:style w:styleId="Style_106" w:type="paragraph">
    <w:name w:val="Hyperlink"/>
    <w:link w:val="Style_106_ch"/>
    <w:rPr>
      <w:color w:val="000080"/>
      <w:u w:val="single"/>
    </w:rPr>
  </w:style>
  <w:style w:styleId="Style_106_ch" w:type="character">
    <w:name w:val="Hyperlink"/>
    <w:link w:val="Style_106"/>
    <w:rPr>
      <w:color w:val="000080"/>
      <w:u w:val="single"/>
    </w:rPr>
  </w:style>
  <w:style w:styleId="Style_107" w:type="paragraph">
    <w:name w:val="Footnote"/>
    <w:basedOn w:val="Style_1"/>
    <w:link w:val="Style_107_ch"/>
    <w:pPr>
      <w:widowControl w:val="1"/>
      <w:spacing w:after="40" w:before="0" w:line="240" w:lineRule="auto"/>
      <w:ind/>
    </w:pPr>
    <w:rPr>
      <w:sz w:val="18"/>
    </w:rPr>
  </w:style>
  <w:style w:styleId="Style_107_ch" w:type="character">
    <w:name w:val="Footnote"/>
    <w:basedOn w:val="Style_1_ch"/>
    <w:link w:val="Style_107"/>
    <w:rPr>
      <w:sz w:val="18"/>
    </w:rPr>
  </w:style>
  <w:style w:styleId="Style_108" w:type="paragraph">
    <w:name w:val="heading 8"/>
    <w:basedOn w:val="Style_1"/>
    <w:next w:val="Style_1"/>
    <w:link w:val="Style_108_ch"/>
    <w:uiPriority w:val="9"/>
    <w:qFormat/>
    <w:pPr>
      <w:keepNext w:val="1"/>
      <w:keepLines w:val="1"/>
      <w:widowControl w:val="1"/>
      <w:spacing w:after="200" w:before="320"/>
      <w:ind/>
      <w:outlineLvl w:val="7"/>
    </w:pPr>
    <w:rPr>
      <w:rFonts w:ascii="Arial" w:hAnsi="Arial"/>
      <w:i w:val="1"/>
      <w:sz w:val="22"/>
    </w:rPr>
  </w:style>
  <w:style w:styleId="Style_108_ch" w:type="character">
    <w:name w:val="heading 8"/>
    <w:basedOn w:val="Style_1_ch"/>
    <w:link w:val="Style_108"/>
    <w:rPr>
      <w:rFonts w:ascii="Arial" w:hAnsi="Arial"/>
      <w:i w:val="1"/>
      <w:sz w:val="22"/>
    </w:rPr>
  </w:style>
  <w:style w:styleId="Style_109" w:type="paragraph">
    <w:name w:val="toc 1"/>
    <w:next w:val="Style_1"/>
    <w:link w:val="Style_109_ch"/>
    <w:uiPriority w:val="39"/>
    <w:pPr>
      <w:widowControl w:val="1"/>
      <w:spacing w:after="160" w:before="0" w:line="264" w:lineRule="auto"/>
      <w:ind w:firstLine="0" w:left="0" w:right="0"/>
      <w:jc w:val="left"/>
    </w:pPr>
    <w:rPr>
      <w:rFonts w:ascii="XO Thames" w:hAnsi="XO Thames"/>
      <w:b w:val="1"/>
      <w:color w:val="000000"/>
      <w:spacing w:val="0"/>
      <w:sz w:val="28"/>
    </w:rPr>
  </w:style>
  <w:style w:styleId="Style_109_ch" w:type="character">
    <w:name w:val="toc 1"/>
    <w:link w:val="Style_109"/>
    <w:rPr>
      <w:rFonts w:ascii="XO Thames" w:hAnsi="XO Thames"/>
      <w:b w:val="1"/>
      <w:color w:val="000000"/>
      <w:spacing w:val="0"/>
      <w:sz w:val="28"/>
    </w:rPr>
  </w:style>
  <w:style w:styleId="Style_110" w:type="paragraph">
    <w:name w:val="Contents 71"/>
    <w:link w:val="Style_110_ch"/>
    <w:pPr>
      <w:widowControl w:val="0"/>
      <w:spacing w:after="0" w:before="0"/>
      <w:ind/>
      <w:jc w:val="left"/>
    </w:pPr>
    <w:rPr>
      <w:rFonts w:ascii="XO Thames" w:hAnsi="XO Thames"/>
      <w:color w:val="000000"/>
      <w:sz w:val="28"/>
    </w:rPr>
  </w:style>
  <w:style w:styleId="Style_110_ch" w:type="character">
    <w:name w:val="Contents 71"/>
    <w:link w:val="Style_110"/>
    <w:rPr>
      <w:rFonts w:ascii="XO Thames" w:hAnsi="XO Thames"/>
      <w:color w:val="000000"/>
      <w:sz w:val="28"/>
    </w:rPr>
  </w:style>
  <w:style w:styleId="Style_111" w:type="paragraph">
    <w:name w:val="Символ сноски1"/>
    <w:link w:val="Style_111_ch"/>
    <w:pPr>
      <w:widowControl w:val="0"/>
      <w:spacing w:after="0" w:before="0"/>
      <w:ind/>
      <w:jc w:val="left"/>
    </w:pPr>
    <w:rPr>
      <w:rFonts w:asciiTheme="minorAscii" w:hAnsiTheme="minorHAnsi"/>
      <w:color w:val="000000"/>
      <w:sz w:val="22"/>
      <w:vertAlign w:val="superscript"/>
    </w:rPr>
  </w:style>
  <w:style w:styleId="Style_111_ch" w:type="character">
    <w:name w:val="Символ сноски1"/>
    <w:link w:val="Style_111"/>
    <w:rPr>
      <w:rFonts w:asciiTheme="minorAscii" w:hAnsiTheme="minorHAnsi"/>
      <w:color w:val="000000"/>
      <w:sz w:val="22"/>
      <w:vertAlign w:val="superscript"/>
    </w:rPr>
  </w:style>
  <w:style w:styleId="Style_112" w:type="paragraph">
    <w:name w:val="Заголовок11111"/>
    <w:basedOn w:val="Style_1"/>
    <w:next w:val="Style_3"/>
    <w:link w:val="Style_112_ch"/>
    <w:pPr>
      <w:keepNext w:val="1"/>
      <w:widowControl w:val="1"/>
      <w:spacing w:after="120" w:before="240"/>
      <w:ind/>
    </w:pPr>
    <w:rPr>
      <w:rFonts w:ascii="Liberation Sans" w:hAnsi="Liberation Sans"/>
      <w:sz w:val="28"/>
    </w:rPr>
  </w:style>
  <w:style w:styleId="Style_112_ch" w:type="character">
    <w:name w:val="Заголовок11111"/>
    <w:basedOn w:val="Style_1_ch"/>
    <w:link w:val="Style_112"/>
    <w:rPr>
      <w:rFonts w:ascii="Liberation Sans" w:hAnsi="Liberation Sans"/>
      <w:sz w:val="28"/>
    </w:rPr>
  </w:style>
  <w:style w:styleId="Style_113" w:type="paragraph">
    <w:name w:val="Style511"/>
    <w:basedOn w:val="Style_1"/>
    <w:link w:val="Style_113_ch"/>
    <w:pPr>
      <w:widowControl w:val="0"/>
      <w:spacing w:line="290" w:lineRule="exact"/>
      <w:ind w:firstLine="168" w:left="0" w:right="0"/>
      <w:jc w:val="both"/>
    </w:pPr>
    <w:rPr>
      <w:rFonts w:ascii="Calibri" w:hAnsi="Calibri"/>
    </w:rPr>
  </w:style>
  <w:style w:styleId="Style_113_ch" w:type="character">
    <w:name w:val="Style511"/>
    <w:basedOn w:val="Style_1_ch"/>
    <w:link w:val="Style_113"/>
    <w:rPr>
      <w:rFonts w:ascii="Calibri" w:hAnsi="Calibri"/>
    </w:rPr>
  </w:style>
  <w:style w:styleId="Style_114" w:type="paragraph">
    <w:name w:val="Endnote Symbol"/>
    <w:basedOn w:val="Style_16"/>
    <w:link w:val="Style_114_ch"/>
    <w:rPr>
      <w:vertAlign w:val="superscript"/>
    </w:rPr>
  </w:style>
  <w:style w:styleId="Style_114_ch" w:type="character">
    <w:name w:val="Endnote Symbol"/>
    <w:basedOn w:val="Style_16_ch"/>
    <w:link w:val="Style_114"/>
    <w:rPr>
      <w:vertAlign w:val="superscript"/>
    </w:rPr>
  </w:style>
  <w:style w:styleId="Style_115" w:type="paragraph">
    <w:name w:val="Header and Footer"/>
    <w:link w:val="Style_115_ch"/>
    <w:rPr>
      <w:rFonts w:ascii="XO Thames" w:hAnsi="XO Thames"/>
      <w:sz w:val="28"/>
    </w:rPr>
  </w:style>
  <w:style w:styleId="Style_115_ch" w:type="character">
    <w:name w:val="Header and Footer"/>
    <w:link w:val="Style_115"/>
    <w:rPr>
      <w:rFonts w:ascii="XO Thames" w:hAnsi="XO Thames"/>
      <w:sz w:val="28"/>
    </w:rPr>
  </w:style>
  <w:style w:styleId="Style_116" w:type="paragraph">
    <w:name w:val="Heading 31"/>
    <w:link w:val="Style_116_ch"/>
    <w:rPr>
      <w:rFonts w:ascii="XO Thames" w:hAnsi="XO Thames"/>
      <w:b w:val="1"/>
      <w:color w:val="000000"/>
      <w:spacing w:val="0"/>
      <w:sz w:val="26"/>
    </w:rPr>
  </w:style>
  <w:style w:styleId="Style_116_ch" w:type="character">
    <w:name w:val="Heading 31"/>
    <w:link w:val="Style_116"/>
    <w:rPr>
      <w:rFonts w:ascii="XO Thames" w:hAnsi="XO Thames"/>
      <w:b w:val="1"/>
      <w:color w:val="000000"/>
      <w:spacing w:val="0"/>
      <w:sz w:val="26"/>
    </w:rPr>
  </w:style>
  <w:style w:styleId="Style_117" w:type="paragraph">
    <w:name w:val="Header12"/>
    <w:link w:val="Style_117_ch"/>
    <w:pPr>
      <w:widowControl w:val="0"/>
      <w:spacing w:after="0" w:before="0"/>
      <w:ind/>
      <w:jc w:val="left"/>
    </w:pPr>
    <w:rPr>
      <w:rFonts w:asciiTheme="minorAscii" w:hAnsiTheme="minorHAnsi"/>
      <w:color w:val="000000"/>
      <w:sz w:val="20"/>
    </w:rPr>
  </w:style>
  <w:style w:styleId="Style_117_ch" w:type="character">
    <w:name w:val="Header12"/>
    <w:link w:val="Style_117"/>
    <w:rPr>
      <w:rFonts w:asciiTheme="minorAscii" w:hAnsiTheme="minorHAnsi"/>
      <w:color w:val="000000"/>
      <w:sz w:val="20"/>
    </w:rPr>
  </w:style>
  <w:style w:styleId="Style_118" w:type="paragraph">
    <w:name w:val="Contents 21"/>
    <w:link w:val="Style_118_ch"/>
    <w:pPr>
      <w:widowControl w:val="0"/>
      <w:spacing w:after="0" w:before="0"/>
      <w:ind/>
      <w:jc w:val="left"/>
    </w:pPr>
    <w:rPr>
      <w:rFonts w:ascii="XO Thames" w:hAnsi="XO Thames"/>
      <w:color w:val="000000"/>
      <w:sz w:val="28"/>
    </w:rPr>
  </w:style>
  <w:style w:styleId="Style_118_ch" w:type="character">
    <w:name w:val="Contents 21"/>
    <w:link w:val="Style_118"/>
    <w:rPr>
      <w:rFonts w:ascii="XO Thames" w:hAnsi="XO Thames"/>
      <w:color w:val="000000"/>
      <w:sz w:val="28"/>
    </w:rPr>
  </w:style>
  <w:style w:styleId="Style_119" w:type="paragraph">
    <w:name w:val="Footnote Characters11"/>
    <w:link w:val="Style_119_ch"/>
    <w:rPr>
      <w:vertAlign w:val="superscript"/>
    </w:rPr>
  </w:style>
  <w:style w:styleId="Style_119_ch" w:type="character">
    <w:name w:val="Footnote Characters11"/>
    <w:link w:val="Style_119"/>
    <w:rPr>
      <w:vertAlign w:val="superscript"/>
    </w:rPr>
  </w:style>
  <w:style w:styleId="Style_120" w:type="paragraph">
    <w:name w:val="Heading 6 Char"/>
    <w:basedOn w:val="Style_16"/>
    <w:link w:val="Style_120_ch"/>
    <w:rPr>
      <w:rFonts w:ascii="Arial" w:hAnsi="Arial"/>
      <w:b w:val="1"/>
      <w:sz w:val="22"/>
    </w:rPr>
  </w:style>
  <w:style w:styleId="Style_120_ch" w:type="character">
    <w:name w:val="Heading 6 Char"/>
    <w:basedOn w:val="Style_16_ch"/>
    <w:link w:val="Style_120"/>
    <w:rPr>
      <w:rFonts w:ascii="Arial" w:hAnsi="Arial"/>
      <w:b w:val="1"/>
      <w:sz w:val="22"/>
    </w:rPr>
  </w:style>
  <w:style w:styleId="Style_121" w:type="paragraph">
    <w:name w:val="Footnote Characters1111"/>
    <w:link w:val="Style_121_ch"/>
    <w:rPr>
      <w:vertAlign w:val="superscript"/>
    </w:rPr>
  </w:style>
  <w:style w:styleId="Style_121_ch" w:type="character">
    <w:name w:val="Footnote Characters1111"/>
    <w:link w:val="Style_121"/>
    <w:rPr>
      <w:vertAlign w:val="superscript"/>
    </w:rPr>
  </w:style>
  <w:style w:styleId="Style_122" w:type="paragraph">
    <w:name w:val="List"/>
    <w:basedOn w:val="Style_3"/>
    <w:link w:val="Style_122_ch"/>
  </w:style>
  <w:style w:styleId="Style_122_ch" w:type="character">
    <w:name w:val="List"/>
    <w:basedOn w:val="Style_3_ch"/>
    <w:link w:val="Style_122"/>
  </w:style>
  <w:style w:styleId="Style_123" w:type="paragraph">
    <w:name w:val="Endnote2"/>
    <w:link w:val="Style_123_ch"/>
    <w:pPr>
      <w:widowControl w:val="0"/>
      <w:spacing w:after="0" w:before="0"/>
      <w:ind w:firstLine="851" w:left="0"/>
      <w:jc w:val="both"/>
    </w:pPr>
    <w:rPr>
      <w:rFonts w:ascii="XO Thames" w:hAnsi="XO Thames"/>
      <w:color w:val="000000"/>
      <w:sz w:val="22"/>
    </w:rPr>
  </w:style>
  <w:style w:styleId="Style_123_ch" w:type="character">
    <w:name w:val="Endnote2"/>
    <w:link w:val="Style_123"/>
    <w:rPr>
      <w:rFonts w:ascii="XO Thames" w:hAnsi="XO Thames"/>
      <w:color w:val="000000"/>
      <w:sz w:val="22"/>
    </w:rPr>
  </w:style>
  <w:style w:styleId="Style_124" w:type="paragraph">
    <w:name w:val="Internet Link6"/>
    <w:link w:val="Style_124_ch"/>
    <w:rPr>
      <w:color w:val="000080"/>
      <w:u w:val="single"/>
    </w:rPr>
  </w:style>
  <w:style w:styleId="Style_124_ch" w:type="character">
    <w:name w:val="Internet Link6"/>
    <w:link w:val="Style_124"/>
    <w:rPr>
      <w:color w:val="000080"/>
      <w:u w:val="single"/>
    </w:rPr>
  </w:style>
  <w:style w:styleId="Style_125" w:type="paragraph">
    <w:name w:val="Body Text Indent 211"/>
    <w:basedOn w:val="Style_1"/>
    <w:link w:val="Style_125_ch"/>
    <w:pPr>
      <w:widowControl w:val="0"/>
      <w:ind w:firstLine="720" w:left="0" w:right="0"/>
      <w:jc w:val="both"/>
    </w:pPr>
  </w:style>
  <w:style w:styleId="Style_125_ch" w:type="character">
    <w:name w:val="Body Text Indent 211"/>
    <w:basedOn w:val="Style_1_ch"/>
    <w:link w:val="Style_125"/>
  </w:style>
  <w:style w:styleId="Style_126" w:type="paragraph">
    <w:name w:val="toc 9"/>
    <w:next w:val="Style_1"/>
    <w:link w:val="Style_126_ch"/>
    <w:uiPriority w:val="39"/>
    <w:pPr>
      <w:widowControl w:val="1"/>
      <w:spacing w:after="160" w:before="0" w:line="264" w:lineRule="auto"/>
      <w:ind w:firstLine="0" w:left="1600" w:right="0"/>
      <w:jc w:val="left"/>
    </w:pPr>
    <w:rPr>
      <w:rFonts w:ascii="XO Thames" w:hAnsi="XO Thames"/>
      <w:color w:val="000000"/>
      <w:spacing w:val="0"/>
      <w:sz w:val="28"/>
    </w:rPr>
  </w:style>
  <w:style w:styleId="Style_126_ch" w:type="character">
    <w:name w:val="toc 9"/>
    <w:link w:val="Style_126"/>
    <w:rPr>
      <w:rFonts w:ascii="XO Thames" w:hAnsi="XO Thames"/>
      <w:color w:val="000000"/>
      <w:spacing w:val="0"/>
      <w:sz w:val="28"/>
    </w:rPr>
  </w:style>
  <w:style w:styleId="Style_127" w:type="paragraph">
    <w:name w:val="Endnote Characters11111"/>
    <w:link w:val="Style_127_ch"/>
    <w:rPr>
      <w:vertAlign w:val="superscript"/>
    </w:rPr>
  </w:style>
  <w:style w:styleId="Style_127_ch" w:type="character">
    <w:name w:val="Endnote Characters11111"/>
    <w:link w:val="Style_127"/>
    <w:rPr>
      <w:vertAlign w:val="superscript"/>
    </w:rPr>
  </w:style>
  <w:style w:styleId="Style_128" w:type="paragraph">
    <w:name w:val="Subtitle2"/>
    <w:link w:val="Style_128_ch"/>
    <w:rPr>
      <w:rFonts w:ascii="XO Thames" w:hAnsi="XO Thames"/>
      <w:i w:val="1"/>
      <w:color w:val="000000"/>
      <w:spacing w:val="0"/>
      <w:sz w:val="24"/>
    </w:rPr>
  </w:style>
  <w:style w:styleId="Style_128_ch" w:type="character">
    <w:name w:val="Subtitle2"/>
    <w:link w:val="Style_128"/>
    <w:rPr>
      <w:rFonts w:ascii="XO Thames" w:hAnsi="XO Thames"/>
      <w:i w:val="1"/>
      <w:color w:val="000000"/>
      <w:spacing w:val="0"/>
      <w:sz w:val="24"/>
    </w:rPr>
  </w:style>
  <w:style w:styleId="Style_129" w:type="paragraph">
    <w:name w:val="Endnote Characters111111"/>
    <w:basedOn w:val="Style_16"/>
    <w:link w:val="Style_129_ch"/>
    <w:rPr>
      <w:vertAlign w:val="superscript"/>
    </w:rPr>
  </w:style>
  <w:style w:styleId="Style_129_ch" w:type="character">
    <w:name w:val="Endnote Characters111111"/>
    <w:basedOn w:val="Style_16_ch"/>
    <w:link w:val="Style_129"/>
    <w:rPr>
      <w:vertAlign w:val="superscript"/>
    </w:rPr>
  </w:style>
  <w:style w:styleId="Style_130" w:type="paragraph">
    <w:name w:val="Title Char1"/>
    <w:basedOn w:val="Style_16"/>
    <w:link w:val="Style_130_ch"/>
    <w:rPr>
      <w:sz w:val="48"/>
    </w:rPr>
  </w:style>
  <w:style w:styleId="Style_130_ch" w:type="character">
    <w:name w:val="Title Char1"/>
    <w:basedOn w:val="Style_16_ch"/>
    <w:link w:val="Style_130"/>
    <w:rPr>
      <w:sz w:val="48"/>
    </w:rPr>
  </w:style>
  <w:style w:styleId="Style_131" w:type="paragraph">
    <w:name w:val="Caption1"/>
    <w:link w:val="Style_131_ch"/>
    <w:rPr>
      <w:i w:val="1"/>
      <w:sz w:val="24"/>
    </w:rPr>
  </w:style>
  <w:style w:styleId="Style_131_ch" w:type="character">
    <w:name w:val="Caption1"/>
    <w:link w:val="Style_131"/>
    <w:rPr>
      <w:i w:val="1"/>
      <w:sz w:val="24"/>
    </w:rPr>
  </w:style>
  <w:style w:styleId="Style_132" w:type="paragraph">
    <w:name w:val="Заголовок11"/>
    <w:basedOn w:val="Style_1"/>
    <w:next w:val="Style_3"/>
    <w:link w:val="Style_132_ch"/>
    <w:pPr>
      <w:keepNext w:val="1"/>
      <w:widowControl w:val="1"/>
      <w:spacing w:after="120" w:before="240"/>
      <w:ind/>
    </w:pPr>
    <w:rPr>
      <w:rFonts w:ascii="Liberation Sans" w:hAnsi="Liberation Sans"/>
      <w:sz w:val="28"/>
    </w:rPr>
  </w:style>
  <w:style w:styleId="Style_132_ch" w:type="character">
    <w:name w:val="Заголовок11"/>
    <w:basedOn w:val="Style_1_ch"/>
    <w:link w:val="Style_132"/>
    <w:rPr>
      <w:rFonts w:ascii="Liberation Sans" w:hAnsi="Liberation Sans"/>
      <w:sz w:val="28"/>
    </w:rPr>
  </w:style>
  <w:style w:styleId="Style_133" w:type="paragraph">
    <w:name w:val="Footnote Characters11111"/>
    <w:link w:val="Style_133_ch"/>
    <w:rPr>
      <w:vertAlign w:val="superscript"/>
    </w:rPr>
  </w:style>
  <w:style w:styleId="Style_133_ch" w:type="character">
    <w:name w:val="Footnote Characters11111"/>
    <w:link w:val="Style_133"/>
    <w:rPr>
      <w:vertAlign w:val="superscript"/>
    </w:rPr>
  </w:style>
  <w:style w:styleId="Style_134" w:type="paragraph">
    <w:name w:val="Heading 7 Char"/>
    <w:basedOn w:val="Style_16"/>
    <w:link w:val="Style_134_ch"/>
    <w:rPr>
      <w:rFonts w:ascii="Arial" w:hAnsi="Arial"/>
      <w:b w:val="1"/>
      <w:i w:val="1"/>
      <w:sz w:val="22"/>
    </w:rPr>
  </w:style>
  <w:style w:styleId="Style_134_ch" w:type="character">
    <w:name w:val="Heading 7 Char"/>
    <w:basedOn w:val="Style_16_ch"/>
    <w:link w:val="Style_134"/>
    <w:rPr>
      <w:rFonts w:ascii="Arial" w:hAnsi="Arial"/>
      <w:b w:val="1"/>
      <w:i w:val="1"/>
      <w:sz w:val="22"/>
    </w:rPr>
  </w:style>
  <w:style w:styleId="Style_135" w:type="paragraph">
    <w:name w:val="Endnote Characters1"/>
    <w:link w:val="Style_135_ch"/>
    <w:rPr>
      <w:vertAlign w:val="superscript"/>
    </w:rPr>
  </w:style>
  <w:style w:styleId="Style_135_ch" w:type="character">
    <w:name w:val="Endnote Characters1"/>
    <w:link w:val="Style_135"/>
    <w:rPr>
      <w:vertAlign w:val="superscript"/>
    </w:rPr>
  </w:style>
  <w:style w:styleId="Style_136" w:type="paragraph">
    <w:name w:val="Contents 91"/>
    <w:link w:val="Style_136_ch"/>
    <w:pPr>
      <w:widowControl w:val="0"/>
      <w:spacing w:after="0" w:before="0"/>
      <w:ind/>
      <w:jc w:val="left"/>
    </w:pPr>
    <w:rPr>
      <w:rFonts w:ascii="XO Thames" w:hAnsi="XO Thames"/>
      <w:color w:val="000000"/>
      <w:sz w:val="28"/>
    </w:rPr>
  </w:style>
  <w:style w:styleId="Style_136_ch" w:type="character">
    <w:name w:val="Contents 91"/>
    <w:link w:val="Style_136"/>
    <w:rPr>
      <w:rFonts w:ascii="XO Thames" w:hAnsi="XO Thames"/>
      <w:color w:val="000000"/>
      <w:sz w:val="28"/>
    </w:rPr>
  </w:style>
  <w:style w:styleId="Style_137" w:type="paragraph">
    <w:name w:val="Колонтитул1"/>
    <w:link w:val="Style_137_ch"/>
    <w:pPr>
      <w:widowControl w:val="0"/>
      <w:spacing w:after="0" w:before="0"/>
      <w:ind/>
      <w:jc w:val="left"/>
    </w:pPr>
    <w:rPr>
      <w:rFonts w:ascii="XO Thames" w:hAnsi="XO Thames"/>
      <w:color w:val="000000"/>
      <w:sz w:val="28"/>
    </w:rPr>
  </w:style>
  <w:style w:styleId="Style_137_ch" w:type="character">
    <w:name w:val="Колонтитул1"/>
    <w:link w:val="Style_137"/>
    <w:rPr>
      <w:rFonts w:ascii="XO Thames" w:hAnsi="XO Thames"/>
      <w:color w:val="000000"/>
      <w:sz w:val="28"/>
    </w:rPr>
  </w:style>
  <w:style w:styleId="Style_39" w:type="paragraph">
    <w:name w:val="annotation text11"/>
    <w:basedOn w:val="Style_1"/>
    <w:link w:val="Style_39_ch"/>
    <w:pPr>
      <w:widowControl w:val="0"/>
      <w:spacing w:after="160" w:before="0"/>
      <w:ind/>
    </w:pPr>
    <w:rPr>
      <w:rFonts w:asciiTheme="minorAscii" w:hAnsiTheme="minorHAnsi"/>
      <w:sz w:val="20"/>
    </w:rPr>
  </w:style>
  <w:style w:styleId="Style_39_ch" w:type="character">
    <w:name w:val="annotation text11"/>
    <w:basedOn w:val="Style_1_ch"/>
    <w:link w:val="Style_39"/>
    <w:rPr>
      <w:rFonts w:asciiTheme="minorAscii" w:hAnsiTheme="minorHAnsi"/>
      <w:sz w:val="20"/>
    </w:rPr>
  </w:style>
  <w:style w:styleId="Style_138" w:type="paragraph">
    <w:name w:val="Caption Char1"/>
    <w:basedOn w:val="Style_16"/>
    <w:link w:val="Style_138_ch"/>
    <w:rPr>
      <w:b w:val="1"/>
      <w:color w:themeColor="accent1" w:val="5B9BD5"/>
      <w:sz w:val="18"/>
    </w:rPr>
  </w:style>
  <w:style w:styleId="Style_138_ch" w:type="character">
    <w:name w:val="Caption Char1"/>
    <w:basedOn w:val="Style_16_ch"/>
    <w:link w:val="Style_138"/>
    <w:rPr>
      <w:b w:val="1"/>
      <w:color w:themeColor="accent1" w:val="5B9BD5"/>
      <w:sz w:val="18"/>
    </w:rPr>
  </w:style>
  <w:style w:styleId="Style_139" w:type="paragraph">
    <w:name w:val="toc 8"/>
    <w:next w:val="Style_1"/>
    <w:link w:val="Style_139_ch"/>
    <w:uiPriority w:val="39"/>
    <w:pPr>
      <w:widowControl w:val="1"/>
      <w:spacing w:after="160" w:before="0" w:line="264" w:lineRule="auto"/>
      <w:ind w:firstLine="0" w:left="1400" w:right="0"/>
      <w:jc w:val="left"/>
    </w:pPr>
    <w:rPr>
      <w:rFonts w:ascii="XO Thames" w:hAnsi="XO Thames"/>
      <w:color w:val="000000"/>
      <w:spacing w:val="0"/>
      <w:sz w:val="28"/>
    </w:rPr>
  </w:style>
  <w:style w:styleId="Style_139_ch" w:type="character">
    <w:name w:val="toc 8"/>
    <w:link w:val="Style_139"/>
    <w:rPr>
      <w:rFonts w:ascii="XO Thames" w:hAnsi="XO Thames"/>
      <w:color w:val="000000"/>
      <w:spacing w:val="0"/>
      <w:sz w:val="28"/>
    </w:rPr>
  </w:style>
  <w:style w:styleId="Style_140" w:type="paragraph">
    <w:name w:val="Intense Quote Char"/>
    <w:link w:val="Style_140_ch"/>
    <w:rPr>
      <w:i w:val="1"/>
    </w:rPr>
  </w:style>
  <w:style w:styleId="Style_140_ch" w:type="character">
    <w:name w:val="Intense Quote Char"/>
    <w:link w:val="Style_140"/>
    <w:rPr>
      <w:i w:val="1"/>
    </w:rPr>
  </w:style>
  <w:style w:styleId="Style_141" w:type="paragraph">
    <w:name w:val="Символ нумерации"/>
    <w:link w:val="Style_141_ch"/>
  </w:style>
  <w:style w:styleId="Style_141_ch" w:type="character">
    <w:name w:val="Символ нумерации"/>
    <w:link w:val="Style_141"/>
  </w:style>
  <w:style w:styleId="Style_142" w:type="paragraph">
    <w:name w:val="Contents Heading"/>
    <w:link w:val="Style_142_ch"/>
  </w:style>
  <w:style w:styleId="Style_142_ch" w:type="character">
    <w:name w:val="Contents Heading"/>
    <w:link w:val="Style_142"/>
  </w:style>
  <w:style w:styleId="Style_143" w:type="paragraph">
    <w:name w:val="List Paragraph2"/>
    <w:basedOn w:val="Style_1"/>
    <w:link w:val="Style_143_ch"/>
    <w:pPr>
      <w:widowControl w:val="1"/>
      <w:spacing w:after="0" w:before="0"/>
      <w:ind w:firstLine="0" w:left="720" w:right="0"/>
      <w:contextualSpacing w:val="1"/>
    </w:pPr>
  </w:style>
  <w:style w:styleId="Style_143_ch" w:type="character">
    <w:name w:val="List Paragraph2"/>
    <w:basedOn w:val="Style_1_ch"/>
    <w:link w:val="Style_143"/>
  </w:style>
  <w:style w:styleId="Style_144" w:type="paragraph">
    <w:name w:val="Heading 4 Char1"/>
    <w:basedOn w:val="Style_16"/>
    <w:link w:val="Style_144_ch"/>
    <w:rPr>
      <w:rFonts w:ascii="Arial" w:hAnsi="Arial"/>
      <w:b w:val="1"/>
      <w:sz w:val="26"/>
    </w:rPr>
  </w:style>
  <w:style w:styleId="Style_144_ch" w:type="character">
    <w:name w:val="Heading 4 Char1"/>
    <w:basedOn w:val="Style_16_ch"/>
    <w:link w:val="Style_144"/>
    <w:rPr>
      <w:rFonts w:ascii="Arial" w:hAnsi="Arial"/>
      <w:b w:val="1"/>
      <w:sz w:val="26"/>
    </w:rPr>
  </w:style>
  <w:style w:styleId="Style_145" w:type="paragraph">
    <w:name w:val="Header and Footer1"/>
    <w:basedOn w:val="Style_1"/>
    <w:link w:val="Style_145_ch"/>
  </w:style>
  <w:style w:styleId="Style_145_ch" w:type="character">
    <w:name w:val="Header and Footer1"/>
    <w:basedOn w:val="Style_1_ch"/>
    <w:link w:val="Style_145"/>
  </w:style>
  <w:style w:styleId="Style_146" w:type="paragraph">
    <w:name w:val="Обычный111"/>
    <w:link w:val="Style_146_ch"/>
    <w:pPr>
      <w:widowControl w:val="0"/>
      <w:spacing w:after="0" w:before="0" w:line="300" w:lineRule="auto"/>
      <w:ind w:firstLine="560" w:left="0" w:right="0"/>
      <w:jc w:val="left"/>
    </w:pPr>
    <w:rPr>
      <w:rFonts w:ascii="Times New Roman" w:hAnsi="Times New Roman"/>
      <w:color w:val="000000"/>
      <w:spacing w:val="0"/>
      <w:sz w:val="22"/>
    </w:rPr>
  </w:style>
  <w:style w:styleId="Style_146_ch" w:type="character">
    <w:name w:val="Обычный111"/>
    <w:link w:val="Style_146"/>
    <w:rPr>
      <w:rFonts w:ascii="Times New Roman" w:hAnsi="Times New Roman"/>
      <w:color w:val="000000"/>
      <w:spacing w:val="0"/>
      <w:sz w:val="22"/>
    </w:rPr>
  </w:style>
  <w:style w:styleId="Style_147" w:type="paragraph">
    <w:name w:val="Footer12"/>
    <w:link w:val="Style_147_ch"/>
    <w:pPr>
      <w:widowControl w:val="0"/>
      <w:spacing w:after="0" w:before="0"/>
      <w:ind/>
      <w:jc w:val="left"/>
    </w:pPr>
    <w:rPr>
      <w:rFonts w:asciiTheme="minorAscii" w:hAnsiTheme="minorHAnsi"/>
      <w:color w:val="000000"/>
      <w:sz w:val="22"/>
    </w:rPr>
  </w:style>
  <w:style w:styleId="Style_147_ch" w:type="character">
    <w:name w:val="Footer12"/>
    <w:link w:val="Style_147"/>
    <w:rPr>
      <w:rFonts w:asciiTheme="minorAscii" w:hAnsiTheme="minorHAnsi"/>
      <w:color w:val="000000"/>
      <w:sz w:val="22"/>
    </w:rPr>
  </w:style>
  <w:style w:styleId="Style_148" w:type="paragraph">
    <w:name w:val="Quote Char"/>
    <w:link w:val="Style_148_ch"/>
    <w:rPr>
      <w:i w:val="1"/>
    </w:rPr>
  </w:style>
  <w:style w:styleId="Style_148_ch" w:type="character">
    <w:name w:val="Quote Char"/>
    <w:link w:val="Style_148"/>
    <w:rPr>
      <w:i w:val="1"/>
    </w:rPr>
  </w:style>
  <w:style w:styleId="Style_149" w:type="paragraph">
    <w:name w:val="toc 5"/>
    <w:next w:val="Style_1"/>
    <w:link w:val="Style_149_ch"/>
    <w:uiPriority w:val="39"/>
    <w:pPr>
      <w:widowControl w:val="1"/>
      <w:spacing w:after="160" w:before="0" w:line="264" w:lineRule="auto"/>
      <w:ind w:firstLine="0" w:left="800" w:right="0"/>
      <w:jc w:val="left"/>
    </w:pPr>
    <w:rPr>
      <w:rFonts w:ascii="XO Thames" w:hAnsi="XO Thames"/>
      <w:color w:val="000000"/>
      <w:spacing w:val="0"/>
      <w:sz w:val="28"/>
    </w:rPr>
  </w:style>
  <w:style w:styleId="Style_149_ch" w:type="character">
    <w:name w:val="toc 5"/>
    <w:link w:val="Style_149"/>
    <w:rPr>
      <w:rFonts w:ascii="XO Thames" w:hAnsi="XO Thames"/>
      <w:color w:val="000000"/>
      <w:spacing w:val="0"/>
      <w:sz w:val="28"/>
    </w:rPr>
  </w:style>
  <w:style w:styleId="Style_89" w:type="paragraph">
    <w:name w:val="Заголовок1111111"/>
    <w:basedOn w:val="Style_1"/>
    <w:next w:val="Style_3"/>
    <w:link w:val="Style_89_ch"/>
    <w:pPr>
      <w:keepNext w:val="1"/>
      <w:widowControl w:val="0"/>
      <w:spacing w:after="120" w:before="240"/>
      <w:ind/>
    </w:pPr>
    <w:rPr>
      <w:rFonts w:ascii="Liberation Sans" w:hAnsi="Liberation Sans"/>
      <w:sz w:val="28"/>
    </w:rPr>
  </w:style>
  <w:style w:styleId="Style_89_ch" w:type="character">
    <w:name w:val="Заголовок1111111"/>
    <w:basedOn w:val="Style_1_ch"/>
    <w:link w:val="Style_89"/>
    <w:rPr>
      <w:rFonts w:ascii="Liberation Sans" w:hAnsi="Liberation Sans"/>
      <w:sz w:val="28"/>
    </w:rPr>
  </w:style>
  <w:style w:styleId="Style_150" w:type="paragraph">
    <w:name w:val="Footnote Characters111"/>
    <w:link w:val="Style_150_ch"/>
    <w:rPr>
      <w:vertAlign w:val="superscript"/>
    </w:rPr>
  </w:style>
  <w:style w:styleId="Style_150_ch" w:type="character">
    <w:name w:val="Footnote Characters111"/>
    <w:link w:val="Style_150"/>
    <w:rPr>
      <w:vertAlign w:val="superscript"/>
    </w:rPr>
  </w:style>
  <w:style w:styleId="Style_151" w:type="paragraph">
    <w:name w:val="Endnote11"/>
    <w:link w:val="Style_151_ch"/>
    <w:pPr>
      <w:widowControl w:val="1"/>
      <w:spacing w:after="160" w:before="0" w:line="264" w:lineRule="auto"/>
      <w:ind w:firstLine="851" w:left="0" w:right="0"/>
      <w:jc w:val="both"/>
    </w:pPr>
    <w:rPr>
      <w:rFonts w:ascii="XO Thames" w:hAnsi="XO Thames"/>
      <w:color w:val="000000"/>
      <w:spacing w:val="0"/>
      <w:sz w:val="22"/>
    </w:rPr>
  </w:style>
  <w:style w:styleId="Style_151_ch" w:type="character">
    <w:name w:val="Endnote11"/>
    <w:link w:val="Style_151"/>
    <w:rPr>
      <w:rFonts w:ascii="XO Thames" w:hAnsi="XO Thames"/>
      <w:color w:val="000000"/>
      <w:spacing w:val="0"/>
      <w:sz w:val="22"/>
    </w:rPr>
  </w:style>
  <w:style w:styleId="Style_152" w:type="paragraph">
    <w:name w:val="Heading 411"/>
    <w:link w:val="Style_152_ch"/>
    <w:pPr>
      <w:widowControl w:val="0"/>
      <w:spacing w:after="0" w:before="0"/>
      <w:ind/>
      <w:jc w:val="left"/>
    </w:pPr>
    <w:rPr>
      <w:rFonts w:ascii="XO Thames" w:hAnsi="XO Thames"/>
      <w:b w:val="1"/>
      <w:color w:val="000000"/>
      <w:sz w:val="24"/>
    </w:rPr>
  </w:style>
  <w:style w:styleId="Style_152_ch" w:type="character">
    <w:name w:val="Heading 411"/>
    <w:link w:val="Style_152"/>
    <w:rPr>
      <w:rFonts w:ascii="XO Thames" w:hAnsi="XO Thames"/>
      <w:b w:val="1"/>
      <w:color w:val="000000"/>
      <w:sz w:val="24"/>
    </w:rPr>
  </w:style>
  <w:style w:styleId="Style_153" w:type="paragraph">
    <w:name w:val="Заголовок таблицы1"/>
    <w:basedOn w:val="Style_98"/>
    <w:link w:val="Style_153_ch"/>
    <w:pPr>
      <w:widowControl w:val="0"/>
      <w:ind/>
      <w:jc w:val="center"/>
    </w:pPr>
    <w:rPr>
      <w:b w:val="1"/>
    </w:rPr>
  </w:style>
  <w:style w:styleId="Style_153_ch" w:type="character">
    <w:name w:val="Заголовок таблицы1"/>
    <w:basedOn w:val="Style_98_ch"/>
    <w:link w:val="Style_153"/>
    <w:rPr>
      <w:b w:val="1"/>
    </w:rPr>
  </w:style>
  <w:style w:styleId="Style_154" w:type="paragraph">
    <w:name w:val="Heading 61"/>
    <w:link w:val="Style_154_ch"/>
    <w:rPr>
      <w:rFonts w:ascii="Arial" w:hAnsi="Arial"/>
      <w:b w:val="1"/>
      <w:sz w:val="22"/>
    </w:rPr>
  </w:style>
  <w:style w:styleId="Style_154_ch" w:type="character">
    <w:name w:val="Heading 61"/>
    <w:link w:val="Style_154"/>
    <w:rPr>
      <w:rFonts w:ascii="Arial" w:hAnsi="Arial"/>
      <w:b w:val="1"/>
      <w:sz w:val="22"/>
    </w:rPr>
  </w:style>
  <w:style w:styleId="Style_155" w:type="paragraph">
    <w:name w:val="Body Text, Indented"/>
    <w:link w:val="Style_155_ch"/>
    <w:pPr>
      <w:widowControl w:val="0"/>
      <w:spacing w:after="0" w:before="0"/>
      <w:ind/>
      <w:jc w:val="left"/>
    </w:pPr>
    <w:rPr>
      <w:rFonts w:asciiTheme="minorAscii" w:hAnsiTheme="minorHAnsi"/>
      <w:color w:val="000000"/>
      <w:sz w:val="20"/>
    </w:rPr>
  </w:style>
  <w:style w:styleId="Style_155_ch" w:type="character">
    <w:name w:val="Body Text, Indented"/>
    <w:link w:val="Style_155"/>
    <w:rPr>
      <w:rFonts w:asciiTheme="minorAscii" w:hAnsiTheme="minorHAnsi"/>
      <w:color w:val="000000"/>
      <w:sz w:val="20"/>
    </w:rPr>
  </w:style>
  <w:style w:styleId="Style_156" w:type="paragraph">
    <w:name w:val="Body Text 211"/>
    <w:basedOn w:val="Style_1"/>
    <w:link w:val="Style_156_ch"/>
    <w:pPr>
      <w:widowControl w:val="0"/>
      <w:tabs>
        <w:tab w:leader="none" w:pos="284" w:val="left"/>
        <w:tab w:leader="none" w:pos="720" w:val="clear"/>
      </w:tabs>
      <w:ind w:hanging="284" w:left="284" w:right="0"/>
      <w:jc w:val="both"/>
    </w:pPr>
  </w:style>
  <w:style w:styleId="Style_156_ch" w:type="character">
    <w:name w:val="Body Text 211"/>
    <w:basedOn w:val="Style_1_ch"/>
    <w:link w:val="Style_156"/>
  </w:style>
  <w:style w:styleId="Style_157" w:type="paragraph">
    <w:name w:val="Balloon Text11"/>
    <w:basedOn w:val="Style_1"/>
    <w:link w:val="Style_157_ch"/>
    <w:rPr>
      <w:rFonts w:ascii="Tahoma" w:hAnsi="Tahoma"/>
      <w:sz w:val="16"/>
    </w:rPr>
  </w:style>
  <w:style w:styleId="Style_157_ch" w:type="character">
    <w:name w:val="Balloon Text11"/>
    <w:basedOn w:val="Style_1_ch"/>
    <w:link w:val="Style_157"/>
    <w:rPr>
      <w:rFonts w:ascii="Tahoma" w:hAnsi="Tahoma"/>
      <w:sz w:val="16"/>
    </w:rPr>
  </w:style>
  <w:style w:styleId="Style_158" w:type="paragraph">
    <w:name w:val="Body Text Indent 311"/>
    <w:basedOn w:val="Style_1"/>
    <w:link w:val="Style_158_ch"/>
    <w:pPr>
      <w:widowControl w:val="0"/>
      <w:spacing w:after="120" w:before="0"/>
      <w:ind w:firstLine="720" w:left="0" w:right="0"/>
      <w:jc w:val="both"/>
    </w:pPr>
    <w:rPr>
      <w:b w:val="1"/>
      <w:sz w:val="28"/>
    </w:rPr>
  </w:style>
  <w:style w:styleId="Style_158_ch" w:type="character">
    <w:name w:val="Body Text Indent 311"/>
    <w:basedOn w:val="Style_1_ch"/>
    <w:link w:val="Style_158"/>
    <w:rPr>
      <w:b w:val="1"/>
      <w:sz w:val="28"/>
    </w:rPr>
  </w:style>
  <w:style w:styleId="Style_159" w:type="paragraph">
    <w:name w:val="Subtitle"/>
    <w:next w:val="Style_1"/>
    <w:link w:val="Style_159_ch"/>
    <w:uiPriority w:val="11"/>
    <w:qFormat/>
    <w:pPr>
      <w:widowControl w:val="1"/>
      <w:spacing w:after="160" w:before="0" w:line="264" w:lineRule="auto"/>
      <w:ind w:firstLine="0" w:left="0" w:right="0"/>
      <w:jc w:val="both"/>
    </w:pPr>
    <w:rPr>
      <w:rFonts w:ascii="XO Thames" w:hAnsi="XO Thames"/>
      <w:i w:val="1"/>
      <w:color w:val="000000"/>
      <w:spacing w:val="0"/>
      <w:sz w:val="24"/>
    </w:rPr>
  </w:style>
  <w:style w:styleId="Style_159_ch" w:type="character">
    <w:name w:val="Subtitle"/>
    <w:link w:val="Style_159"/>
    <w:rPr>
      <w:rFonts w:ascii="XO Thames" w:hAnsi="XO Thames"/>
      <w:i w:val="1"/>
      <w:color w:val="000000"/>
      <w:spacing w:val="0"/>
      <w:sz w:val="24"/>
    </w:rPr>
  </w:style>
  <w:style w:styleId="Style_160" w:type="paragraph">
    <w:name w:val="Body Text, Indented1"/>
    <w:basedOn w:val="Style_1"/>
    <w:link w:val="Style_160_ch"/>
    <w:pPr>
      <w:widowControl w:val="0"/>
      <w:spacing w:after="120" w:before="0"/>
      <w:ind w:firstLine="0" w:left="283" w:right="0"/>
    </w:pPr>
    <w:rPr>
      <w:sz w:val="20"/>
    </w:rPr>
  </w:style>
  <w:style w:styleId="Style_160_ch" w:type="character">
    <w:name w:val="Body Text, Indented1"/>
    <w:basedOn w:val="Style_1_ch"/>
    <w:link w:val="Style_160"/>
    <w:rPr>
      <w:sz w:val="20"/>
    </w:rPr>
  </w:style>
  <w:style w:styleId="Style_161" w:type="paragraph">
    <w:name w:val="Subtitle11"/>
    <w:link w:val="Style_161_ch"/>
    <w:pPr>
      <w:widowControl w:val="0"/>
      <w:spacing w:after="0" w:before="0"/>
      <w:ind/>
      <w:jc w:val="left"/>
    </w:pPr>
    <w:rPr>
      <w:rFonts w:ascii="XO Thames" w:hAnsi="XO Thames"/>
      <w:i w:val="1"/>
      <w:color w:val="000000"/>
      <w:sz w:val="24"/>
    </w:rPr>
  </w:style>
  <w:style w:styleId="Style_161_ch" w:type="character">
    <w:name w:val="Subtitle11"/>
    <w:link w:val="Style_161"/>
    <w:rPr>
      <w:rFonts w:ascii="XO Thames" w:hAnsi="XO Thames"/>
      <w:i w:val="1"/>
      <w:color w:val="000000"/>
      <w:sz w:val="24"/>
    </w:rPr>
  </w:style>
  <w:style w:styleId="Style_162" w:type="paragraph">
    <w:name w:val="Title"/>
    <w:next w:val="Style_1"/>
    <w:link w:val="Style_162_ch"/>
    <w:uiPriority w:val="10"/>
    <w:qFormat/>
    <w:pPr>
      <w:widowControl w:val="1"/>
      <w:spacing w:after="567" w:before="567" w:line="264" w:lineRule="auto"/>
      <w:ind w:firstLine="0" w:left="0" w:right="0"/>
      <w:jc w:val="center"/>
    </w:pPr>
    <w:rPr>
      <w:rFonts w:ascii="XO Thames" w:hAnsi="XO Thames"/>
      <w:b w:val="1"/>
      <w:caps w:val="1"/>
      <w:color w:val="000000"/>
      <w:spacing w:val="0"/>
      <w:sz w:val="40"/>
    </w:rPr>
  </w:style>
  <w:style w:styleId="Style_162_ch" w:type="character">
    <w:name w:val="Title"/>
    <w:link w:val="Style_162"/>
    <w:rPr>
      <w:rFonts w:ascii="XO Thames" w:hAnsi="XO Thames"/>
      <w:b w:val="1"/>
      <w:caps w:val="1"/>
      <w:color w:val="000000"/>
      <w:spacing w:val="0"/>
      <w:sz w:val="40"/>
    </w:rPr>
  </w:style>
  <w:style w:styleId="Style_163" w:type="paragraph">
    <w:name w:val="page number11"/>
    <w:basedOn w:val="Style_28"/>
    <w:link w:val="Style_163_ch"/>
  </w:style>
  <w:style w:styleId="Style_163_ch" w:type="character">
    <w:name w:val="page number11"/>
    <w:basedOn w:val="Style_28_ch"/>
    <w:link w:val="Style_163"/>
  </w:style>
  <w:style w:styleId="Style_164" w:type="paragraph">
    <w:name w:val="heading 4"/>
    <w:next w:val="Style_1"/>
    <w:link w:val="Style_164_ch"/>
    <w:uiPriority w:val="9"/>
    <w:qFormat/>
    <w:pPr>
      <w:widowControl w:val="1"/>
      <w:spacing w:after="120" w:before="120" w:line="264" w:lineRule="auto"/>
      <w:ind w:firstLine="0" w:left="0" w:right="0"/>
      <w:jc w:val="both"/>
      <w:outlineLvl w:val="3"/>
    </w:pPr>
    <w:rPr>
      <w:rFonts w:ascii="XO Thames" w:hAnsi="XO Thames"/>
      <w:b w:val="1"/>
      <w:color w:val="000000"/>
      <w:spacing w:val="0"/>
      <w:sz w:val="24"/>
    </w:rPr>
  </w:style>
  <w:style w:styleId="Style_164_ch" w:type="character">
    <w:name w:val="heading 4"/>
    <w:link w:val="Style_164"/>
    <w:rPr>
      <w:rFonts w:ascii="XO Thames" w:hAnsi="XO Thames"/>
      <w:b w:val="1"/>
      <w:color w:val="000000"/>
      <w:spacing w:val="0"/>
      <w:sz w:val="24"/>
    </w:rPr>
  </w:style>
  <w:style w:styleId="Style_165" w:type="paragraph">
    <w:name w:val="Heading 211"/>
    <w:link w:val="Style_165_ch"/>
    <w:pPr>
      <w:widowControl w:val="0"/>
      <w:spacing w:after="0" w:before="0"/>
      <w:ind/>
      <w:jc w:val="left"/>
    </w:pPr>
    <w:rPr>
      <w:rFonts w:asciiTheme="minorAscii" w:hAnsiTheme="minorHAnsi"/>
      <w:b w:val="1"/>
      <w:color w:val="000000"/>
      <w:sz w:val="36"/>
    </w:rPr>
  </w:style>
  <w:style w:styleId="Style_165_ch" w:type="character">
    <w:name w:val="Heading 211"/>
    <w:link w:val="Style_165"/>
    <w:rPr>
      <w:rFonts w:asciiTheme="minorAscii" w:hAnsiTheme="minorHAnsi"/>
      <w:b w:val="1"/>
      <w:color w:val="000000"/>
      <w:sz w:val="36"/>
    </w:rPr>
  </w:style>
  <w:style w:styleId="Style_166" w:type="paragraph">
    <w:name w:val="Указатель1"/>
    <w:basedOn w:val="Style_1"/>
    <w:link w:val="Style_166_ch"/>
  </w:style>
  <w:style w:styleId="Style_166_ch" w:type="character">
    <w:name w:val="Указатель1"/>
    <w:basedOn w:val="Style_1_ch"/>
    <w:link w:val="Style_166"/>
  </w:style>
  <w:style w:styleId="Style_167" w:type="paragraph">
    <w:name w:val="Internet Link3"/>
    <w:link w:val="Style_167_ch"/>
    <w:rPr>
      <w:color w:val="000080"/>
      <w:u w:val="single"/>
    </w:rPr>
  </w:style>
  <w:style w:styleId="Style_167_ch" w:type="character">
    <w:name w:val="Internet Link3"/>
    <w:link w:val="Style_167"/>
    <w:rPr>
      <w:color w:val="000080"/>
      <w:u w:val="single"/>
    </w:rPr>
  </w:style>
  <w:style w:styleId="Style_28" w:type="paragraph">
    <w:name w:val="Default Paragraph Font11"/>
    <w:link w:val="Style_28_ch"/>
    <w:pPr>
      <w:widowControl w:val="1"/>
      <w:spacing w:after="160" w:before="0" w:line="264" w:lineRule="auto"/>
      <w:ind w:firstLine="0" w:left="0" w:right="0"/>
      <w:jc w:val="left"/>
    </w:pPr>
    <w:rPr>
      <w:rFonts w:asciiTheme="minorAscii" w:hAnsiTheme="minorHAnsi"/>
      <w:color w:val="000000"/>
      <w:spacing w:val="0"/>
      <w:sz w:val="22"/>
    </w:rPr>
  </w:style>
  <w:style w:styleId="Style_28_ch" w:type="character">
    <w:name w:val="Default Paragraph Font11"/>
    <w:link w:val="Style_28"/>
    <w:rPr>
      <w:rFonts w:asciiTheme="minorAscii" w:hAnsiTheme="minorHAnsi"/>
      <w:color w:val="000000"/>
      <w:spacing w:val="0"/>
      <w:sz w:val="22"/>
    </w:rPr>
  </w:style>
  <w:style w:styleId="Style_168" w:type="paragraph">
    <w:name w:val="Endnote Reference"/>
    <w:link w:val="Style_168_ch"/>
    <w:rPr>
      <w:vertAlign w:val="superscript"/>
    </w:rPr>
  </w:style>
  <w:style w:styleId="Style_168_ch" w:type="character">
    <w:name w:val="Endnote Reference"/>
    <w:link w:val="Style_168"/>
    <w:rPr>
      <w:vertAlign w:val="superscript"/>
    </w:rPr>
  </w:style>
  <w:style w:styleId="Style_169" w:type="paragraph">
    <w:name w:val="Internet Link1"/>
    <w:link w:val="Style_169_ch"/>
    <w:rPr>
      <w:color w:val="0000FF"/>
      <w:u w:val="single"/>
    </w:rPr>
  </w:style>
  <w:style w:styleId="Style_169_ch" w:type="character">
    <w:name w:val="Internet Link1"/>
    <w:link w:val="Style_169"/>
    <w:rPr>
      <w:color w:val="0000FF"/>
      <w:u w:val="single"/>
    </w:rPr>
  </w:style>
  <w:style w:styleId="Style_170" w:type="paragraph">
    <w:name w:val="Header and Footer6"/>
    <w:basedOn w:val="Style_1"/>
    <w:link w:val="Style_170_ch"/>
  </w:style>
  <w:style w:styleId="Style_170_ch" w:type="character">
    <w:name w:val="Header and Footer6"/>
    <w:basedOn w:val="Style_1_ch"/>
    <w:link w:val="Style_170"/>
  </w:style>
  <w:style w:styleId="Style_171" w:type="paragraph">
    <w:name w:val="heading 2"/>
    <w:basedOn w:val="Style_1"/>
    <w:link w:val="Style_171_ch"/>
    <w:uiPriority w:val="9"/>
    <w:qFormat/>
    <w:pPr>
      <w:widowControl w:val="0"/>
      <w:spacing w:afterAutospacing="on" w:beforeAutospacing="on"/>
      <w:ind/>
      <w:outlineLvl w:val="1"/>
    </w:pPr>
    <w:rPr>
      <w:b w:val="1"/>
      <w:sz w:val="36"/>
    </w:rPr>
  </w:style>
  <w:style w:styleId="Style_171_ch" w:type="character">
    <w:name w:val="heading 2"/>
    <w:basedOn w:val="Style_1_ch"/>
    <w:link w:val="Style_171"/>
    <w:rPr>
      <w:b w:val="1"/>
      <w:sz w:val="36"/>
    </w:rPr>
  </w:style>
  <w:style w:styleId="Style_172" w:type="paragraph">
    <w:name w:val="Знак11"/>
    <w:basedOn w:val="Style_1"/>
    <w:link w:val="Style_172_ch"/>
    <w:pPr>
      <w:widowControl w:val="0"/>
      <w:spacing w:after="160" w:before="0" w:line="240" w:lineRule="exact"/>
      <w:ind/>
    </w:pPr>
  </w:style>
  <w:style w:styleId="Style_172_ch" w:type="character">
    <w:name w:val="Знак11"/>
    <w:basedOn w:val="Style_1_ch"/>
    <w:link w:val="Style_172"/>
  </w:style>
  <w:style w:styleId="Style_173" w:type="paragraph">
    <w:name w:val="ConsPlusNormal11"/>
    <w:link w:val="Style_173_ch"/>
    <w:pPr>
      <w:widowControl w:val="0"/>
      <w:spacing w:after="0" w:before="0" w:line="240" w:lineRule="auto"/>
      <w:ind w:firstLine="720" w:left="0" w:right="0"/>
      <w:jc w:val="left"/>
    </w:pPr>
    <w:rPr>
      <w:rFonts w:ascii="Arial" w:hAnsi="Arial"/>
      <w:color w:val="000000"/>
      <w:spacing w:val="0"/>
      <w:sz w:val="20"/>
    </w:rPr>
  </w:style>
  <w:style w:styleId="Style_173_ch" w:type="character">
    <w:name w:val="ConsPlusNormal11"/>
    <w:link w:val="Style_173"/>
    <w:rPr>
      <w:rFonts w:ascii="Arial" w:hAnsi="Arial"/>
      <w:color w:val="000000"/>
      <w:spacing w:val="0"/>
      <w:sz w:val="20"/>
    </w:rPr>
  </w:style>
  <w:style w:styleId="Style_174" w:type="paragraph">
    <w:name w:val="Heading 511"/>
    <w:link w:val="Style_174_ch"/>
    <w:pPr>
      <w:widowControl w:val="0"/>
      <w:spacing w:after="0" w:before="0"/>
      <w:ind/>
      <w:jc w:val="left"/>
    </w:pPr>
    <w:rPr>
      <w:rFonts w:ascii="XO Thames" w:hAnsi="XO Thames"/>
      <w:b w:val="1"/>
      <w:color w:val="000000"/>
      <w:sz w:val="22"/>
    </w:rPr>
  </w:style>
  <w:style w:styleId="Style_174_ch" w:type="character">
    <w:name w:val="Heading 511"/>
    <w:link w:val="Style_174"/>
    <w:rPr>
      <w:rFonts w:ascii="XO Thames" w:hAnsi="XO Thames"/>
      <w:b w:val="1"/>
      <w:color w:val="000000"/>
      <w:sz w:val="22"/>
    </w:rPr>
  </w:style>
  <w:style w:styleId="Style_175" w:type="paragraph">
    <w:name w:val="Internet Link11"/>
    <w:link w:val="Style_175_ch"/>
    <w:pPr>
      <w:widowControl w:val="0"/>
      <w:spacing w:after="0" w:before="0"/>
      <w:ind/>
      <w:jc w:val="left"/>
    </w:pPr>
    <w:rPr>
      <w:rFonts w:ascii="Calibri" w:hAnsi="Calibri"/>
      <w:color w:val="0000FF"/>
      <w:sz w:val="22"/>
      <w:u w:val="single"/>
    </w:rPr>
  </w:style>
  <w:style w:styleId="Style_175_ch" w:type="character">
    <w:name w:val="Internet Link11"/>
    <w:link w:val="Style_175"/>
    <w:rPr>
      <w:rFonts w:ascii="Calibri" w:hAnsi="Calibri"/>
      <w:color w:val="0000FF"/>
      <w:sz w:val="22"/>
      <w:u w:val="single"/>
    </w:rPr>
  </w:style>
  <w:style w:styleId="Style_176" w:type="paragraph">
    <w:name w:val="heading 6"/>
    <w:basedOn w:val="Style_1"/>
    <w:next w:val="Style_1"/>
    <w:link w:val="Style_176_ch"/>
    <w:uiPriority w:val="9"/>
    <w:qFormat/>
    <w:pPr>
      <w:keepNext w:val="1"/>
      <w:keepLines w:val="1"/>
      <w:widowControl w:val="1"/>
      <w:spacing w:after="200" w:before="320"/>
      <w:ind/>
      <w:outlineLvl w:val="5"/>
    </w:pPr>
    <w:rPr>
      <w:rFonts w:ascii="Arial" w:hAnsi="Arial"/>
      <w:b w:val="1"/>
      <w:sz w:val="22"/>
    </w:rPr>
  </w:style>
  <w:style w:styleId="Style_176_ch" w:type="character">
    <w:name w:val="heading 6"/>
    <w:basedOn w:val="Style_1_ch"/>
    <w:link w:val="Style_176"/>
    <w:rPr>
      <w:rFonts w:ascii="Arial" w:hAnsi="Arial"/>
      <w:b w:val="1"/>
      <w:sz w:val="22"/>
    </w:rPr>
  </w:style>
  <w:style w:styleId="Style_177" w:type="paragraph">
    <w:name w:val="TextBasTxt11"/>
    <w:basedOn w:val="Style_1"/>
    <w:link w:val="Style_177_ch"/>
    <w:pPr>
      <w:widowControl w:val="0"/>
      <w:ind w:firstLine="567" w:left="0" w:right="0"/>
      <w:jc w:val="both"/>
    </w:pPr>
  </w:style>
  <w:style w:styleId="Style_177_ch" w:type="character">
    <w:name w:val="TextBasTxt11"/>
    <w:basedOn w:val="Style_1_ch"/>
    <w:link w:val="Style_177"/>
  </w:style>
  <w:style w:styleId="Style_178" w:type="table">
    <w:name w:val="Grid Table 4 - Accent 6"/>
    <w:basedOn w:val="Style_4"/>
    <w:pPr>
      <w:widowControl w:val="1"/>
      <w:spacing w:after="0" w:line="240" w:lineRule="auto"/>
      <w:ind/>
    </w:pPr>
    <w:tblPr>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insideV w:sz="4" w:themeColor="accent6" w:themeTint="90" w:val="single"/>
      </w:tblBorders>
    </w:tblPr>
  </w:style>
  <w:style w:styleId="Style_179" w:type="table">
    <w:name w:val="List Table 7 Colorful - Accent 5"/>
    <w:basedOn w:val="Style_4"/>
    <w:pPr>
      <w:widowControl w:val="1"/>
      <w:spacing w:after="0" w:line="240" w:lineRule="auto"/>
      <w:ind/>
    </w:pPr>
    <w:tblPr>
      <w:tblBorders>
        <w:right w:sz="4" w:themeColor="accent5" w:themeTint="9A" w:val="single"/>
      </w:tblBorders>
    </w:tblPr>
  </w:style>
  <w:style w:styleId="Style_180" w:type="table">
    <w:name w:val="Леша8"/>
    <w:basedOn w:val="Style_4"/>
    <w:pPr>
      <w:widowControl w:val="1"/>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81" w:type="table">
    <w:name w:val="Plain Table 3"/>
    <w:basedOn w:val="Style_4"/>
    <w:pPr>
      <w:widowControl w:val="1"/>
      <w:spacing w:after="0" w:line="240" w:lineRule="auto"/>
      <w:ind/>
    </w:pPr>
  </w:style>
  <w:style w:styleId="Style_182" w:type="table">
    <w:name w:val="List Table 6 Colorful - Accent 1"/>
    <w:basedOn w:val="Style_4"/>
    <w:pPr>
      <w:widowControl w:val="1"/>
      <w:spacing w:after="0" w:line="240" w:lineRule="auto"/>
      <w:ind/>
    </w:pPr>
    <w:tblPr>
      <w:tblBorders>
        <w:top w:sz="4" w:themeColor="accent1" w:val="single"/>
        <w:bottom w:sz="4" w:themeColor="accent1" w:val="single"/>
      </w:tblBorders>
    </w:tblPr>
  </w:style>
  <w:style w:styleId="Style_183" w:type="table">
    <w:name w:val="Bordered - Accent 4"/>
    <w:basedOn w:val="Style_4"/>
    <w:pPr>
      <w:widowControl w:val="1"/>
      <w:spacing w:after="0" w:line="240" w:lineRule="auto"/>
      <w:ind/>
    </w:pPr>
    <w:tblPr>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Pr>
  </w:style>
  <w:style w:styleId="Style_184" w:type="table">
    <w:name w:val="List Table 4 - Accent 4"/>
    <w:basedOn w:val="Style_4"/>
    <w:pPr>
      <w:widowControl w:val="1"/>
      <w:spacing w:after="0" w:line="240" w:lineRule="auto"/>
      <w:ind/>
    </w:pPr>
    <w:tblPr>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tblBorders>
    </w:tblPr>
  </w:style>
  <w:style w:styleId="Style_185" w:type="table">
    <w:name w:val="Plain Table 1"/>
    <w:basedOn w:val="Style_4"/>
    <w:pPr>
      <w:widowControl w:val="1"/>
      <w:spacing w:after="0" w:line="240" w:lineRule="auto"/>
      <w:ind/>
    </w:pPr>
    <w:tblPr>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CellMar>
        <w:top w:type="dxa" w:w="0"/>
        <w:left w:type="dxa" w:w="108"/>
        <w:bottom w:type="dxa" w:w="0"/>
        <w:right w:type="dxa" w:w="108"/>
      </w:tblCellMar>
    </w:tblPr>
  </w:style>
  <w:style w:styleId="Style_186" w:type="table">
    <w:name w:val="Lined - Accent 3"/>
    <w:basedOn w:val="Style_4"/>
    <w:pPr>
      <w:widowControl w:val="1"/>
      <w:spacing w:after="0" w:line="240" w:lineRule="auto"/>
      <w:ind/>
    </w:pPr>
  </w:style>
  <w:style w:styleId="Style_187" w:type="table">
    <w:name w:val="Grid Table 3 - Accent 3"/>
    <w:basedOn w:val="Style_4"/>
    <w:pPr>
      <w:widowControl w:val="1"/>
      <w:spacing w:after="0" w:line="240" w:lineRule="auto"/>
      <w:ind/>
    </w:pPr>
    <w:tblPr>
      <w:tblBorders>
        <w:bottom w:sz="4" w:themeColor="accent3" w:themeTint="FE" w:val="single"/>
        <w:insideH w:sz="4" w:themeColor="accent3" w:themeTint="FE" w:val="single"/>
        <w:insideV w:sz="4" w:themeColor="accent3" w:themeTint="FE" w:val="single"/>
      </w:tblBorders>
    </w:tblPr>
  </w:style>
  <w:style w:styleId="Style_188" w:type="table">
    <w:name w:val="Сетка таблицы3"/>
    <w:basedOn w:val="Style_4"/>
    <w:pPr>
      <w:widowControl w:val="1"/>
      <w:spacing w:after="0" w:line="240" w:lineRule="auto"/>
      <w:ind/>
    </w:pPr>
    <w:rPr>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89" w:type="table">
    <w:name w:val="List Table 2 - Accent 3"/>
    <w:basedOn w:val="Style_4"/>
    <w:pPr>
      <w:widowControl w:val="1"/>
      <w:spacing w:after="0" w:line="240" w:lineRule="auto"/>
      <w:ind/>
    </w:pPr>
    <w:tblPr>
      <w:tblBorders>
        <w:top w:sz="4" w:themeColor="accent3" w:themeTint="90" w:val="single"/>
        <w:bottom w:sz="4" w:themeColor="accent3" w:themeTint="90" w:val="single"/>
        <w:insideH w:sz="4" w:themeColor="accent3" w:themeTint="90" w:val="single"/>
      </w:tblBorders>
    </w:tblPr>
  </w:style>
  <w:style w:styleId="Style_190" w:type="table">
    <w:name w:val="Bordered - Accent 2"/>
    <w:basedOn w:val="Style_4"/>
    <w:pPr>
      <w:widowControl w:val="1"/>
      <w:spacing w:after="0" w:line="240" w:lineRule="auto"/>
      <w:ind/>
    </w:pPr>
    <w:tblPr>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Pr>
  </w:style>
  <w:style w:styleId="Style_191" w:type="table">
    <w:name w:val="Plain Table 5"/>
    <w:basedOn w:val="Style_4"/>
    <w:pPr>
      <w:widowControl w:val="1"/>
      <w:spacing w:after="0" w:line="240" w:lineRule="auto"/>
      <w:ind/>
    </w:pPr>
  </w:style>
  <w:style w:styleId="Style_192" w:type="table">
    <w:name w:val="Grid Table 4"/>
    <w:basedOn w:val="Style_4"/>
    <w:pPr>
      <w:widowControl w:val="1"/>
      <w:spacing w:after="0" w:line="240" w:lineRule="auto"/>
      <w:ind/>
    </w:pPr>
    <w:tblPr>
      <w:tblBorders>
        <w:top w:sz="4" w:themeColor="text1" w:themeTint="90" w:val="single"/>
        <w:left w:sz="4" w:themeColor="text1" w:themeTint="90" w:val="single"/>
        <w:bottom w:sz="4" w:themeColor="text1" w:themeTint="90" w:val="single"/>
        <w:right w:sz="4" w:themeColor="text1" w:themeTint="90" w:val="single"/>
        <w:insideH w:sz="4" w:themeColor="text1" w:themeTint="90" w:val="single"/>
        <w:insideV w:sz="4" w:themeColor="text1" w:themeTint="90" w:val="single"/>
      </w:tblBorders>
    </w:tblPr>
  </w:style>
  <w:style w:styleId="Style_193" w:type="table">
    <w:name w:val="Lined - Accent 1"/>
    <w:basedOn w:val="Style_4"/>
    <w:pPr>
      <w:widowControl w:val="1"/>
      <w:spacing w:after="0" w:line="240" w:lineRule="auto"/>
      <w:ind/>
    </w:pPr>
  </w:style>
  <w:style w:styleId="Style_194" w:type="table">
    <w:name w:val="Grid Table 5 Dark- Accent 1"/>
    <w:basedOn w:val="Style_4"/>
    <w:pPr>
      <w:widowControl w:val="1"/>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95" w:type="table">
    <w:name w:val="List Table 1 Light - Accent 6"/>
    <w:basedOn w:val="Style_4"/>
    <w:pPr>
      <w:widowControl w:val="1"/>
      <w:spacing w:after="0" w:line="240" w:lineRule="auto"/>
      <w:ind/>
    </w:pPr>
  </w:style>
  <w:style w:styleId="Style_196" w:type="table">
    <w:name w:val="List Table 7 Colorful - Accent 4"/>
    <w:basedOn w:val="Style_4"/>
    <w:pPr>
      <w:widowControl w:val="1"/>
      <w:spacing w:after="0" w:line="240" w:lineRule="auto"/>
      <w:ind/>
    </w:pPr>
    <w:tblPr>
      <w:tblBorders>
        <w:right w:sz="4" w:themeColor="accent4" w:themeTint="9A" w:val="single"/>
      </w:tblBorders>
    </w:tblPr>
  </w:style>
  <w:style w:styleId="Style_197" w:type="table">
    <w:name w:val="Grid Table 4 - Accent 1"/>
    <w:basedOn w:val="Style_4"/>
    <w:pPr>
      <w:widowControl w:val="1"/>
      <w:spacing w:after="0" w:line="240" w:lineRule="auto"/>
      <w:ind/>
    </w:pPr>
    <w:tblPr>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insideV w:sz="4" w:themeColor="accent1" w:themeTint="90" w:val="single"/>
      </w:tblBorders>
    </w:tblPr>
  </w:style>
  <w:style w:styleId="Style_198" w:type="table">
    <w:name w:val="Lined - Accent 5"/>
    <w:basedOn w:val="Style_4"/>
    <w:pPr>
      <w:widowControl w:val="1"/>
      <w:spacing w:after="0" w:line="240" w:lineRule="auto"/>
      <w:ind/>
    </w:pPr>
  </w:style>
  <w:style w:styleId="Style_199" w:type="table">
    <w:name w:val="Bordered &amp; Lined - Accent"/>
    <w:basedOn w:val="Style_4"/>
    <w:pPr>
      <w:widowControl w:val="1"/>
      <w:spacing w:after="0" w:line="240" w:lineRule="auto"/>
      <w:ind/>
    </w:pPr>
    <w:tblPr>
      <w:tblBorders>
        <w:top w:sz="4" w:themeColor="text1" w:themeTint="A6" w:val="single"/>
        <w:left w:sz="4" w:themeColor="text1" w:themeTint="A6" w:val="single"/>
        <w:bottom w:sz="4" w:themeColor="text1" w:themeTint="A6" w:val="single"/>
        <w:right w:sz="4" w:themeColor="text1" w:themeTint="A6" w:val="single"/>
        <w:insideH w:sz="4" w:themeColor="text1" w:themeTint="A6" w:val="single"/>
        <w:insideV w:sz="4" w:themeColor="text1" w:themeTint="A6" w:val="single"/>
      </w:tblBorders>
    </w:tblPr>
  </w:style>
  <w:style w:styleId="Style_200" w:type="table">
    <w:name w:val="List Table 5 Dark"/>
    <w:basedOn w:val="Style_4"/>
    <w:pPr>
      <w:widowControl w:val="1"/>
      <w:spacing w:after="0" w:line="240" w:lineRule="auto"/>
      <w:ind/>
    </w:pPr>
    <w:tblPr>
      <w:tblBorders>
        <w:top w:sz="32" w:themeColor="text1" w:themeTint="80" w:val="single"/>
        <w:left w:sz="32" w:themeColor="text1" w:themeTint="80" w:val="single"/>
        <w:bottom w:sz="32" w:themeColor="text1" w:themeTint="80" w:val="single"/>
        <w:right w:sz="32" w:themeColor="text1" w:themeTint="80" w:val="single"/>
      </w:tblBorders>
    </w:tblPr>
  </w:style>
  <w:style w:styleId="Style_201" w:type="table">
    <w:name w:val="Grid Table 7 Colorful - Accent 6"/>
    <w:basedOn w:val="Style_4"/>
    <w:pPr>
      <w:widowControl w:val="1"/>
      <w:spacing w:after="0" w:line="240" w:lineRule="auto"/>
      <w:ind/>
    </w:pPr>
    <w:tblPr>
      <w:tblBorders>
        <w:bottom w:sz="4" w:themeColor="accent6" w:themeTint="90" w:val="single"/>
        <w:right w:sz="4" w:themeColor="accent6" w:themeTint="90" w:val="single"/>
        <w:insideH w:sz="4" w:themeColor="accent6" w:themeTint="90" w:val="single"/>
        <w:insideV w:sz="4" w:themeColor="accent6" w:themeTint="90" w:val="single"/>
      </w:tblBorders>
    </w:tblPr>
  </w:style>
  <w:style w:styleId="Style_202" w:type="table">
    <w:name w:val="List Table 3 - Accent 1"/>
    <w:basedOn w:val="Style_4"/>
    <w:pPr>
      <w:widowControl w:val="1"/>
      <w:spacing w:after="0" w:line="240" w:lineRule="auto"/>
      <w:ind/>
    </w:pPr>
    <w:tblPr>
      <w:tblBorders>
        <w:top w:sz="4" w:themeColor="accent1" w:val="single"/>
        <w:left w:sz="4" w:themeColor="accent1" w:val="single"/>
        <w:bottom w:sz="4" w:themeColor="accent1" w:val="single"/>
        <w:right w:sz="4" w:themeColor="accent1" w:val="single"/>
      </w:tblBorders>
    </w:tblPr>
  </w:style>
  <w:style w:styleId="Style_203" w:type="table">
    <w:name w:val="List Table 3 - Accent 4"/>
    <w:basedOn w:val="Style_4"/>
    <w:pPr>
      <w:widowControl w:val="1"/>
      <w:spacing w:after="0" w:line="240" w:lineRule="auto"/>
      <w:ind/>
    </w:pPr>
    <w:tblPr>
      <w:tblBorders>
        <w:top w:sz="4" w:themeColor="accent4" w:themeTint="9A" w:val="single"/>
        <w:left w:sz="4" w:themeColor="accent4" w:themeTint="9A" w:val="single"/>
        <w:bottom w:sz="4" w:themeColor="accent4" w:themeTint="9A" w:val="single"/>
        <w:right w:sz="4" w:themeColor="accent4" w:themeTint="9A" w:val="single"/>
      </w:tblBorders>
    </w:tblPr>
  </w:style>
  <w:style w:styleId="Style_204" w:type="table">
    <w:name w:val="List Table 2 - Accent 5"/>
    <w:basedOn w:val="Style_4"/>
    <w:pPr>
      <w:widowControl w:val="1"/>
      <w:spacing w:after="0" w:line="240" w:lineRule="auto"/>
      <w:ind/>
    </w:pPr>
    <w:tblPr>
      <w:tblBorders>
        <w:top w:sz="4" w:themeColor="accent5" w:themeTint="90" w:val="single"/>
        <w:bottom w:sz="4" w:themeColor="accent5" w:themeTint="90" w:val="single"/>
        <w:insideH w:sz="4" w:themeColor="accent5" w:themeTint="90" w:val="single"/>
      </w:tblBorders>
    </w:tblPr>
  </w:style>
  <w:style w:styleId="Style_205" w:type="table">
    <w:name w:val="Леша7"/>
    <w:basedOn w:val="Style_4"/>
    <w:pPr>
      <w:widowControl w:val="1"/>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06" w:type="table">
    <w:name w:val="Bordered &amp; Lined - Accent 3"/>
    <w:basedOn w:val="Style_4"/>
    <w:pPr>
      <w:widowControl w:val="1"/>
      <w:spacing w:after="0" w:line="240" w:lineRule="auto"/>
      <w:ind/>
    </w:pPr>
    <w:tblPr>
      <w:tblBorders>
        <w:top w:sz="4" w:themeColor="accent3" w:val="single"/>
        <w:left w:sz="4" w:themeColor="accent3" w:val="single"/>
        <w:bottom w:sz="4" w:themeColor="accent3" w:val="single"/>
        <w:right w:sz="4" w:themeColor="accent3" w:val="single"/>
        <w:insideH w:sz="4" w:themeColor="accent3" w:val="single"/>
        <w:insideV w:sz="4" w:themeColor="accent3" w:val="single"/>
      </w:tblBorders>
    </w:tblPr>
  </w:style>
  <w:style w:styleId="Style_207" w:type="table">
    <w:name w:val="List Table 1 Light - Accent 2"/>
    <w:basedOn w:val="Style_4"/>
    <w:pPr>
      <w:widowControl w:val="1"/>
      <w:spacing w:after="0" w:line="240" w:lineRule="auto"/>
      <w:ind/>
    </w:pPr>
  </w:style>
  <w:style w:styleId="Style_208" w:type="table">
    <w:name w:val="Table Grid Light"/>
    <w:basedOn w:val="Style_4"/>
    <w:pPr>
      <w:widowControl w:val="1"/>
      <w:spacing w:after="0" w:line="240" w:lineRule="auto"/>
      <w:ind/>
    </w:pPr>
    <w:tblPr>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CellMar>
        <w:top w:type="dxa" w:w="0"/>
        <w:left w:type="dxa" w:w="108"/>
        <w:bottom w:type="dxa" w:w="0"/>
        <w:right w:type="dxa" w:w="108"/>
      </w:tblCellMar>
    </w:tblPr>
  </w:style>
  <w:style w:styleId="Style_209" w:type="table">
    <w:name w:val="Grid Table 2 - Accent 1"/>
    <w:basedOn w:val="Style_4"/>
    <w:pPr>
      <w:widowControl w:val="1"/>
      <w:spacing w:after="0" w:line="240" w:lineRule="auto"/>
      <w:ind/>
    </w:pPr>
    <w:tblPr>
      <w:tblBorders>
        <w:bottom w:sz="4" w:themeColor="accent1" w:themeTint="EA" w:val="single"/>
        <w:insideH w:sz="4" w:themeColor="accent1" w:themeTint="EA" w:val="single"/>
        <w:insideV w:sz="4" w:themeColor="accent1" w:themeTint="EA" w:val="single"/>
      </w:tblBorders>
    </w:tblPr>
  </w:style>
  <w:style w:styleId="Style_210" w:type="table">
    <w:name w:val="List Table 4 - Accent 5"/>
    <w:basedOn w:val="Style_4"/>
    <w:pPr>
      <w:widowControl w:val="1"/>
      <w:spacing w:after="0" w:line="240" w:lineRule="auto"/>
      <w:ind/>
    </w:pPr>
    <w:tblPr>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tblBorders>
    </w:tblPr>
  </w:style>
  <w:style w:styleId="Style_211" w:type="table">
    <w:name w:val="Lined - Accent 2"/>
    <w:basedOn w:val="Style_4"/>
    <w:pPr>
      <w:widowControl w:val="1"/>
      <w:spacing w:after="0" w:line="240" w:lineRule="auto"/>
      <w:ind/>
    </w:pPr>
  </w:style>
  <w:style w:styleId="Style_212" w:type="table">
    <w:name w:val="Grid Table 5 Dark - Accent 6"/>
    <w:basedOn w:val="Style_4"/>
    <w:pPr>
      <w:widowControl w:val="1"/>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213" w:type="table">
    <w:name w:val="List Table 6 Colorful - Accent 5"/>
    <w:basedOn w:val="Style_4"/>
    <w:pPr>
      <w:widowControl w:val="1"/>
      <w:spacing w:after="0" w:line="240" w:lineRule="auto"/>
      <w:ind/>
    </w:pPr>
    <w:tblPr>
      <w:tblBorders>
        <w:top w:sz="4" w:themeColor="accent5" w:themeTint="9A" w:val="single"/>
        <w:bottom w:sz="4" w:themeColor="accent5" w:themeTint="9A" w:val="single"/>
      </w:tblBorders>
    </w:tblPr>
  </w:style>
  <w:style w:styleId="Style_214" w:type="table">
    <w:name w:val="Grid Table 6 Colorful - Accent 6"/>
    <w:basedOn w:val="Style_4"/>
    <w:pPr>
      <w:widowControl w:val="1"/>
      <w:spacing w:after="0" w:line="240" w:lineRule="auto"/>
      <w:ind/>
    </w:pPr>
    <w:tblPr>
      <w:tblBorders>
        <w:top w:sz="4" w:themeColor="accent6" w:val="single"/>
        <w:left w:sz="4" w:themeColor="accent6" w:val="single"/>
        <w:bottom w:sz="4" w:themeColor="accent6" w:val="single"/>
        <w:right w:sz="4" w:themeColor="accent6" w:val="single"/>
        <w:insideH w:sz="4" w:themeColor="accent6" w:val="single"/>
        <w:insideV w:sz="4" w:themeColor="accent6" w:val="single"/>
      </w:tblBorders>
    </w:tblPr>
  </w:style>
  <w:style w:styleId="Style_215" w:type="table">
    <w:name w:val="List Table 5 Dark - Accent 4"/>
    <w:basedOn w:val="Style_4"/>
    <w:pPr>
      <w:widowControl w:val="1"/>
      <w:spacing w:after="0" w:line="240" w:lineRule="auto"/>
      <w:ind/>
    </w:pPr>
    <w:tblPr>
      <w:tblBorders>
        <w:top w:sz="32" w:themeColor="accent4" w:themeTint="9A" w:val="single"/>
        <w:left w:sz="32" w:themeColor="accent4" w:themeTint="9A" w:val="single"/>
        <w:bottom w:sz="32" w:themeColor="accent4" w:themeTint="9A" w:val="single"/>
        <w:right w:sz="32" w:themeColor="accent4" w:themeTint="9A" w:val="single"/>
      </w:tblBorders>
    </w:tblPr>
  </w:style>
  <w:style w:styleId="Style_216" w:type="table">
    <w:name w:val="Plain Table 4"/>
    <w:basedOn w:val="Style_4"/>
    <w:pPr>
      <w:widowControl w:val="1"/>
      <w:spacing w:after="0" w:line="240" w:lineRule="auto"/>
      <w:ind/>
    </w:pPr>
  </w:style>
  <w:style w:styleId="Style_217" w:type="table">
    <w:name w:val="Grid Table 3 - Accent 4"/>
    <w:basedOn w:val="Style_4"/>
    <w:pPr>
      <w:widowControl w:val="1"/>
      <w:spacing w:after="0" w:line="240" w:lineRule="auto"/>
      <w:ind/>
    </w:pPr>
    <w:tblPr>
      <w:tblBorders>
        <w:bottom w:sz="4" w:themeColor="accent4" w:themeTint="9A" w:val="single"/>
        <w:insideH w:sz="4" w:themeColor="accent4" w:themeTint="9A" w:val="single"/>
        <w:insideV w:sz="4" w:themeColor="accent4" w:themeTint="9A" w:val="single"/>
      </w:tblBorders>
    </w:tblPr>
  </w:style>
  <w:style w:styleId="Style_2" w:type="table">
    <w:name w:val="Table Grid"/>
    <w:basedOn w:val="Style_4"/>
    <w:pPr>
      <w:widowControl w:val="1"/>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18" w:type="table">
    <w:name w:val="List Table 5 Dark - Accent 3"/>
    <w:basedOn w:val="Style_4"/>
    <w:pPr>
      <w:widowControl w:val="1"/>
      <w:spacing w:after="0" w:line="240" w:lineRule="auto"/>
      <w:ind/>
    </w:pPr>
    <w:tblPr>
      <w:tblBorders>
        <w:top w:sz="32" w:themeColor="accent3" w:themeTint="98" w:val="single"/>
        <w:left w:sz="32" w:themeColor="accent3" w:themeTint="98" w:val="single"/>
        <w:bottom w:sz="32" w:themeColor="accent3" w:themeTint="98" w:val="single"/>
        <w:right w:sz="32" w:themeColor="accent3" w:themeTint="98" w:val="single"/>
      </w:tblBorders>
    </w:tblPr>
  </w:style>
  <w:style w:styleId="Style_219" w:type="table">
    <w:name w:val="List Table 2"/>
    <w:basedOn w:val="Style_4"/>
    <w:pPr>
      <w:widowControl w:val="1"/>
      <w:spacing w:after="0" w:line="240" w:lineRule="auto"/>
      <w:ind/>
    </w:pPr>
    <w:tblPr>
      <w:tblBorders>
        <w:top w:sz="4" w:themeColor="text1" w:themeTint="90" w:val="single"/>
        <w:bottom w:sz="4" w:themeColor="text1" w:themeTint="90" w:val="single"/>
        <w:insideH w:sz="4" w:themeColor="text1" w:themeTint="90" w:val="single"/>
      </w:tblBorders>
    </w:tblPr>
  </w:style>
  <w:style w:styleId="Style_220" w:type="table">
    <w:name w:val="Grid Table 2 - Accent 4"/>
    <w:basedOn w:val="Style_4"/>
    <w:pPr>
      <w:widowControl w:val="1"/>
      <w:spacing w:after="0" w:line="240" w:lineRule="auto"/>
      <w:ind/>
    </w:pPr>
    <w:tblPr>
      <w:tblBorders>
        <w:bottom w:sz="4" w:themeColor="accent4" w:themeTint="9A" w:val="single"/>
        <w:insideH w:sz="4" w:themeColor="accent4" w:themeTint="9A" w:val="single"/>
        <w:insideV w:sz="4" w:themeColor="accent4" w:themeTint="9A" w:val="single"/>
      </w:tblBorders>
    </w:tblPr>
  </w:style>
  <w:style w:styleId="Style_221" w:type="table">
    <w:name w:val="Grid Table 2 - Accent 2"/>
    <w:basedOn w:val="Style_4"/>
    <w:pPr>
      <w:widowControl w:val="1"/>
      <w:spacing w:after="0" w:line="240" w:lineRule="auto"/>
      <w:ind/>
    </w:pPr>
    <w:tblPr>
      <w:tblBorders>
        <w:bottom w:sz="4" w:themeColor="accent2" w:themeTint="97" w:val="single"/>
        <w:insideH w:sz="4" w:themeColor="accent2" w:themeTint="97" w:val="single"/>
        <w:insideV w:sz="4" w:themeColor="accent2" w:themeTint="97" w:val="single"/>
      </w:tblBorders>
    </w:tblPr>
  </w:style>
  <w:style w:styleId="Style_222" w:type="table">
    <w:name w:val="Grid Table 6 Colorful - Accent 4"/>
    <w:basedOn w:val="Style_4"/>
    <w:pPr>
      <w:widowControl w:val="1"/>
      <w:spacing w:after="0" w:line="240" w:lineRule="auto"/>
      <w:ind/>
    </w:pPr>
    <w:tblPr>
      <w:tblBorders>
        <w:top w:sz="4" w:themeColor="accent4" w:themeTint="9A" w:val="single"/>
        <w:left w:sz="4" w:themeColor="accent4" w:themeTint="9A" w:val="single"/>
        <w:bottom w:sz="4" w:themeColor="accent4" w:themeTint="9A" w:val="single"/>
        <w:right w:sz="4" w:themeColor="accent4" w:themeTint="9A" w:val="single"/>
        <w:insideH w:sz="4" w:themeColor="accent4" w:themeTint="9A" w:val="single"/>
        <w:insideV w:sz="4" w:themeColor="accent4" w:themeTint="9A" w:val="single"/>
      </w:tblBorders>
    </w:tblPr>
  </w:style>
  <w:style w:styleId="Style_223" w:type="table">
    <w:name w:val="Леша1"/>
    <w:basedOn w:val="Style_4"/>
    <w:pPr>
      <w:widowControl w:val="1"/>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24" w:type="table">
    <w:name w:val="Grid Table 1 Light"/>
    <w:basedOn w:val="Style_4"/>
    <w:pPr>
      <w:widowControl w:val="1"/>
      <w:spacing w:after="0" w:line="240" w:lineRule="auto"/>
      <w:ind/>
    </w:pPr>
    <w:tblPr>
      <w:tblBorders>
        <w:top w:sz="4" w:themeColor="text1" w:themeTint="67" w:val="single"/>
        <w:left w:sz="4" w:themeColor="text1" w:themeTint="67" w:val="single"/>
        <w:bottom w:sz="4" w:themeColor="text1" w:themeTint="67" w:val="single"/>
        <w:right w:sz="4" w:themeColor="text1" w:themeTint="67" w:val="single"/>
        <w:insideH w:sz="4" w:themeColor="text1" w:themeTint="67" w:val="single"/>
        <w:insideV w:sz="4" w:themeColor="text1" w:themeTint="67" w:val="single"/>
      </w:tblBorders>
    </w:tblPr>
  </w:style>
  <w:style w:styleId="Style_225" w:type="table">
    <w:name w:val="Grid Table 1 Light - Accent 5"/>
    <w:basedOn w:val="Style_4"/>
    <w:pPr>
      <w:widowControl w:val="1"/>
      <w:spacing w:after="0" w:line="240" w:lineRule="auto"/>
      <w:ind/>
    </w:pPr>
    <w:tblPr>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Pr>
  </w:style>
  <w:style w:styleId="Style_226" w:type="table">
    <w:name w:val="List Table 3 - Accent 5"/>
    <w:basedOn w:val="Style_4"/>
    <w:pPr>
      <w:widowControl w:val="1"/>
      <w:spacing w:after="0" w:line="240" w:lineRule="auto"/>
      <w:ind/>
    </w:pPr>
    <w:tblPr>
      <w:tblBorders>
        <w:top w:sz="4" w:themeColor="accent5" w:themeTint="9A" w:val="single"/>
        <w:left w:sz="4" w:themeColor="accent5" w:themeTint="9A" w:val="single"/>
        <w:bottom w:sz="4" w:themeColor="accent5" w:themeTint="9A" w:val="single"/>
        <w:right w:sz="4" w:themeColor="accent5" w:themeTint="9A" w:val="single"/>
      </w:tblBorders>
    </w:tblPr>
  </w:style>
  <w:style w:styleId="Style_227" w:type="table">
    <w:name w:val="List Table 6 Colorful - Accent 3"/>
    <w:basedOn w:val="Style_4"/>
    <w:pPr>
      <w:widowControl w:val="1"/>
      <w:spacing w:after="0" w:line="240" w:lineRule="auto"/>
      <w:ind/>
    </w:pPr>
    <w:tblPr>
      <w:tblBorders>
        <w:top w:sz="4" w:themeColor="accent3" w:themeTint="98" w:val="single"/>
        <w:bottom w:sz="4" w:themeColor="accent3" w:themeTint="98" w:val="single"/>
      </w:tblBorders>
    </w:tblPr>
  </w:style>
  <w:style w:styleId="Style_228" w:type="table">
    <w:name w:val="Grid Table 6 Colorful"/>
    <w:basedOn w:val="Style_4"/>
    <w:pPr>
      <w:widowControl w:val="1"/>
      <w:spacing w:after="0" w:line="240" w:lineRule="auto"/>
      <w:ind/>
    </w:pPr>
    <w:tblPr>
      <w:tblBorders>
        <w:top w:sz="4" w:themeColor="text1" w:themeTint="80" w:val="single"/>
        <w:left w:sz="4" w:themeColor="text1" w:themeTint="80" w:val="single"/>
        <w:bottom w:sz="4" w:themeColor="text1" w:themeTint="80" w:val="single"/>
        <w:right w:sz="4" w:themeColor="text1" w:themeTint="80" w:val="single"/>
        <w:insideH w:sz="4" w:themeColor="text1" w:themeTint="80" w:val="single"/>
        <w:insideV w:sz="4" w:themeColor="text1" w:themeTint="80" w:val="single"/>
      </w:tblBorders>
    </w:tblPr>
  </w:style>
  <w:style w:styleId="Style_229" w:type="table">
    <w:name w:val="Grid Table 1 Light - Accent 4"/>
    <w:basedOn w:val="Style_4"/>
    <w:pPr>
      <w:widowControl w:val="1"/>
      <w:spacing w:after="0" w:line="240" w:lineRule="auto"/>
      <w:ind/>
    </w:pPr>
    <w:tblPr>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Pr>
  </w:style>
  <w:style w:styleId="Style_230" w:type="table">
    <w:name w:val="Bordered &amp; Lined - Accent 5"/>
    <w:basedOn w:val="Style_4"/>
    <w:pPr>
      <w:widowControl w:val="1"/>
      <w:spacing w:after="0" w:line="240" w:lineRule="auto"/>
      <w:ind/>
    </w:pPr>
    <w:tblPr>
      <w:tblBorders>
        <w:top w:sz="4" w:themeColor="accent5" w:val="single"/>
        <w:left w:sz="4" w:themeColor="accent5" w:val="single"/>
        <w:bottom w:sz="4" w:themeColor="accent5" w:val="single"/>
        <w:right w:sz="4" w:themeColor="accent5" w:val="single"/>
        <w:insideH w:sz="4" w:themeColor="accent5" w:val="single"/>
        <w:insideV w:sz="4" w:themeColor="accent5" w:val="single"/>
      </w:tblBorders>
    </w:tblPr>
  </w:style>
  <w:style w:styleId="Style_231" w:type="table">
    <w:name w:val="Grid Table 5 Dark"/>
    <w:basedOn w:val="Style_4"/>
    <w:pPr>
      <w:widowControl w:val="1"/>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232" w:type="table">
    <w:name w:val="Леша5"/>
    <w:basedOn w:val="Style_4"/>
    <w:pPr>
      <w:widowControl w:val="1"/>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33" w:type="table">
    <w:name w:val="Grid Table 7 Colorful"/>
    <w:basedOn w:val="Style_4"/>
    <w:pPr>
      <w:widowControl w:val="1"/>
      <w:spacing w:after="0" w:line="240" w:lineRule="auto"/>
      <w:ind/>
    </w:pPr>
    <w:tblPr>
      <w:tblBorders>
        <w:bottom w:sz="4" w:themeColor="text1" w:themeTint="80" w:val="single"/>
        <w:right w:sz="4" w:themeColor="text1" w:themeTint="80" w:val="single"/>
        <w:insideH w:sz="4" w:themeColor="text1" w:themeTint="80" w:val="single"/>
        <w:insideV w:sz="4" w:themeColor="text1" w:themeTint="80" w:val="single"/>
      </w:tblBorders>
    </w:tblPr>
  </w:style>
  <w:style w:styleId="Style_234" w:type="table">
    <w:name w:val="List Table 2 - Accent 4"/>
    <w:basedOn w:val="Style_4"/>
    <w:pPr>
      <w:widowControl w:val="1"/>
      <w:spacing w:after="0" w:line="240" w:lineRule="auto"/>
      <w:ind/>
    </w:pPr>
    <w:tblPr>
      <w:tblBorders>
        <w:top w:sz="4" w:themeColor="accent4" w:themeTint="90" w:val="single"/>
        <w:bottom w:sz="4" w:themeColor="accent4" w:themeTint="90" w:val="single"/>
        <w:insideH w:sz="4" w:themeColor="accent4" w:themeTint="90" w:val="single"/>
      </w:tblBorders>
    </w:tblPr>
  </w:style>
  <w:style w:styleId="Style_235" w:type="table">
    <w:name w:val="Леша2"/>
    <w:basedOn w:val="Style_4"/>
    <w:pPr>
      <w:widowControl w:val="1"/>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36" w:type="table">
    <w:name w:val="List Table 5 Dark - Accent 1"/>
    <w:basedOn w:val="Style_4"/>
    <w:pPr>
      <w:widowControl w:val="1"/>
      <w:spacing w:after="0" w:line="240" w:lineRule="auto"/>
      <w:ind/>
    </w:pPr>
    <w:tblPr>
      <w:tblBorders>
        <w:top w:sz="32" w:themeColor="accent1" w:val="single"/>
        <w:left w:sz="32" w:themeColor="accent1" w:val="single"/>
        <w:bottom w:sz="32" w:themeColor="accent1" w:val="single"/>
        <w:right w:sz="32" w:themeColor="accent1" w:val="single"/>
      </w:tblBorders>
    </w:tblPr>
  </w:style>
  <w:style w:styleId="Style_237" w:type="table">
    <w:name w:val="Grid Table 5 Dark- Accent 4"/>
    <w:basedOn w:val="Style_4"/>
    <w:pPr>
      <w:widowControl w:val="1"/>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238" w:type="table">
    <w:name w:val="Grid Table 2 - Accent 5"/>
    <w:basedOn w:val="Style_4"/>
    <w:pPr>
      <w:widowControl w:val="1"/>
      <w:spacing w:after="0" w:line="240" w:lineRule="auto"/>
      <w:ind/>
    </w:pPr>
    <w:tblPr>
      <w:tblBorders>
        <w:bottom w:sz="4" w:themeColor="accent5" w:val="single"/>
        <w:insideH w:sz="4" w:themeColor="accent5" w:val="single"/>
        <w:insideV w:sz="4" w:themeColor="accent5" w:val="single"/>
      </w:tblBorders>
    </w:tblPr>
  </w:style>
  <w:style w:styleId="Style_239" w:type="table">
    <w:name w:val="List Table 4 - Accent 3"/>
    <w:basedOn w:val="Style_4"/>
    <w:pPr>
      <w:widowControl w:val="1"/>
      <w:spacing w:after="0" w:line="240" w:lineRule="auto"/>
      <w:ind/>
    </w:pPr>
    <w:tblPr>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tblBorders>
    </w:tblPr>
  </w:style>
  <w:style w:styleId="Style_240" w:type="table">
    <w:name w:val="Bordered &amp; Lined - Accent 4"/>
    <w:basedOn w:val="Style_4"/>
    <w:pPr>
      <w:widowControl w:val="1"/>
      <w:spacing w:after="0" w:line="240" w:lineRule="auto"/>
      <w:ind/>
    </w:pPr>
    <w:tblPr>
      <w:tblBorders>
        <w:top w:sz="4" w:themeColor="accent4" w:val="single"/>
        <w:left w:sz="4" w:themeColor="accent4" w:val="single"/>
        <w:bottom w:sz="4" w:themeColor="accent4" w:val="single"/>
        <w:right w:sz="4" w:themeColor="accent4" w:val="single"/>
        <w:insideH w:sz="4" w:themeColor="accent4" w:val="single"/>
        <w:insideV w:sz="4" w:themeColor="accent4" w:val="single"/>
      </w:tblBorders>
    </w:tblPr>
  </w:style>
  <w:style w:styleId="Style_241" w:type="table">
    <w:name w:val="Grid Table 3 - Accent 6"/>
    <w:basedOn w:val="Style_4"/>
    <w:pPr>
      <w:widowControl w:val="1"/>
      <w:spacing w:after="0" w:line="240" w:lineRule="auto"/>
      <w:ind/>
    </w:pPr>
    <w:tblPr>
      <w:tblBorders>
        <w:bottom w:sz="4" w:themeColor="accent6" w:val="single"/>
        <w:insideH w:sz="4" w:themeColor="accent6" w:val="single"/>
        <w:insideV w:sz="4" w:themeColor="accent6" w:val="single"/>
      </w:tblBorders>
    </w:tblPr>
  </w:style>
  <w:style w:styleId="Style_242" w:type="table">
    <w:name w:val="List Table 7 Colorful - Accent 6"/>
    <w:basedOn w:val="Style_4"/>
    <w:pPr>
      <w:widowControl w:val="1"/>
      <w:spacing w:after="0" w:line="240" w:lineRule="auto"/>
      <w:ind/>
    </w:pPr>
    <w:tblPr>
      <w:tblBorders>
        <w:right w:sz="4" w:themeColor="accent6" w:themeTint="98" w:val="single"/>
      </w:tblBorders>
    </w:tblPr>
  </w:style>
  <w:style w:styleId="Style_243" w:type="table">
    <w:name w:val="Grid Table 5 Dark - Accent 3"/>
    <w:basedOn w:val="Style_4"/>
    <w:pPr>
      <w:widowControl w:val="1"/>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244" w:type="table">
    <w:name w:val="List Table 2 - Accent 6"/>
    <w:basedOn w:val="Style_4"/>
    <w:pPr>
      <w:widowControl w:val="1"/>
      <w:spacing w:after="0" w:line="240" w:lineRule="auto"/>
      <w:ind/>
    </w:pPr>
    <w:tblPr>
      <w:tblBorders>
        <w:top w:sz="4" w:themeColor="accent6" w:themeTint="90" w:val="single"/>
        <w:bottom w:sz="4" w:themeColor="accent6" w:themeTint="90" w:val="single"/>
        <w:insideH w:sz="4" w:themeColor="accent6" w:themeTint="90" w:val="single"/>
      </w:tblBorders>
    </w:tblPr>
  </w:style>
  <w:style w:styleId="Style_245" w:type="table">
    <w:name w:val="List Table 1 Light - Accent 1"/>
    <w:basedOn w:val="Style_4"/>
    <w:pPr>
      <w:widowControl w:val="1"/>
      <w:spacing w:after="0" w:line="240" w:lineRule="auto"/>
      <w:ind/>
    </w:pPr>
  </w:style>
  <w:style w:styleId="Style_246" w:type="table">
    <w:name w:val="Grid Table 5 Dark - Accent 2"/>
    <w:basedOn w:val="Style_4"/>
    <w:pPr>
      <w:widowControl w:val="1"/>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247" w:type="table">
    <w:name w:val="Леша6"/>
    <w:basedOn w:val="Style_4"/>
    <w:pPr>
      <w:widowControl w:val="1"/>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48" w:type="table">
    <w:name w:val="Bordered &amp; Lined - Accent 6"/>
    <w:basedOn w:val="Style_4"/>
    <w:pPr>
      <w:widowControl w:val="1"/>
      <w:spacing w:after="0" w:line="240" w:lineRule="auto"/>
      <w:ind/>
    </w:pPr>
    <w:tblPr>
      <w:tblBorders>
        <w:top w:sz="4" w:themeColor="accent6" w:val="single"/>
        <w:left w:sz="4" w:themeColor="accent6" w:val="single"/>
        <w:bottom w:sz="4" w:themeColor="accent6" w:val="single"/>
        <w:right w:sz="4" w:themeColor="accent6" w:val="single"/>
        <w:insideH w:sz="4" w:themeColor="accent6" w:val="single"/>
        <w:insideV w:sz="4" w:themeColor="accent6" w:val="single"/>
      </w:tblBorders>
    </w:tblPr>
  </w:style>
  <w:style w:styleId="Style_249" w:type="table">
    <w:name w:val="List Table 7 Colorful - Accent 2"/>
    <w:basedOn w:val="Style_4"/>
    <w:pPr>
      <w:widowControl w:val="1"/>
      <w:spacing w:after="0" w:line="240" w:lineRule="auto"/>
      <w:ind/>
    </w:pPr>
    <w:tblPr>
      <w:tblBorders>
        <w:right w:sz="4" w:themeColor="accent2" w:themeTint="97" w:val="single"/>
      </w:tblBorders>
    </w:tblPr>
  </w:style>
  <w:style w:styleId="Style_250" w:type="table">
    <w:name w:val="List Table 1 Light"/>
    <w:basedOn w:val="Style_4"/>
    <w:pPr>
      <w:widowControl w:val="1"/>
      <w:spacing w:after="0" w:line="240" w:lineRule="auto"/>
      <w:ind/>
    </w:pPr>
  </w:style>
  <w:style w:styleId="Style_251" w:type="table">
    <w:name w:val="Bordered - Accent 6"/>
    <w:basedOn w:val="Style_4"/>
    <w:pPr>
      <w:widowControl w:val="1"/>
      <w:spacing w:after="0" w:line="240" w:lineRule="auto"/>
      <w:ind/>
    </w:pPr>
    <w:tblPr>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Pr>
  </w:style>
  <w:style w:styleId="Style_252" w:type="table">
    <w:name w:val="Grid Table 7 Colorful - Accent 4"/>
    <w:basedOn w:val="Style_4"/>
    <w:pPr>
      <w:widowControl w:val="1"/>
      <w:spacing w:after="0" w:line="240" w:lineRule="auto"/>
      <w:ind/>
    </w:pPr>
    <w:tblPr>
      <w:tblBorders>
        <w:bottom w:sz="4" w:themeColor="accent4" w:themeTint="9A" w:val="single"/>
        <w:right w:sz="4" w:themeColor="accent4" w:themeTint="9A" w:val="single"/>
        <w:insideH w:sz="4" w:themeColor="accent4" w:themeTint="9A" w:val="single"/>
        <w:insideV w:sz="4" w:themeColor="accent4" w:themeTint="9A" w:val="single"/>
      </w:tblBorders>
    </w:tblPr>
  </w:style>
  <w:style w:styleId="Style_253" w:type="table">
    <w:name w:val="Grid Table 2 - Accent 6"/>
    <w:basedOn w:val="Style_4"/>
    <w:pPr>
      <w:widowControl w:val="1"/>
      <w:spacing w:after="0" w:line="240" w:lineRule="auto"/>
      <w:ind/>
    </w:pPr>
    <w:tblPr>
      <w:tblBorders>
        <w:bottom w:sz="4" w:themeColor="accent6" w:val="single"/>
        <w:insideH w:sz="4" w:themeColor="accent6" w:val="single"/>
        <w:insideV w:sz="4" w:themeColor="accent6" w:val="single"/>
      </w:tblBorders>
    </w:tblPr>
  </w:style>
  <w:style w:styleId="Style_254" w:type="table">
    <w:name w:val="Bordered - Accent 5"/>
    <w:basedOn w:val="Style_4"/>
    <w:pPr>
      <w:widowControl w:val="1"/>
      <w:spacing w:after="0" w:line="240" w:lineRule="auto"/>
      <w:ind/>
    </w:pPr>
    <w:tblPr>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Pr>
  </w:style>
  <w:style w:styleId="Style_255" w:type="table">
    <w:name w:val="List Table 1 Light - Accent 5"/>
    <w:basedOn w:val="Style_4"/>
    <w:pPr>
      <w:widowControl w:val="1"/>
      <w:spacing w:after="0" w:line="240" w:lineRule="auto"/>
      <w:ind/>
    </w:pPr>
  </w:style>
  <w:style w:styleId="Style_256" w:type="table">
    <w:name w:val="Grid Table 6 Colorful - Accent 5"/>
    <w:basedOn w:val="Style_4"/>
    <w:pPr>
      <w:widowControl w:val="1"/>
      <w:spacing w:after="0" w:line="240" w:lineRule="auto"/>
      <w:ind/>
    </w:pPr>
    <w:tblPr>
      <w:tblBorders>
        <w:top w:sz="4" w:themeColor="accent5" w:val="single"/>
        <w:left w:sz="4" w:themeColor="accent5" w:val="single"/>
        <w:bottom w:sz="4" w:themeColor="accent5" w:val="single"/>
        <w:right w:sz="4" w:themeColor="accent5" w:val="single"/>
        <w:insideH w:sz="4" w:themeColor="accent5" w:val="single"/>
        <w:insideV w:sz="4" w:themeColor="accent5" w:val="single"/>
      </w:tblBorders>
    </w:tblPr>
  </w:style>
  <w:style w:styleId="Style_257" w:type="table">
    <w:name w:val="List Table 4"/>
    <w:basedOn w:val="Style_4"/>
    <w:pPr>
      <w:widowControl w:val="1"/>
      <w:spacing w:after="0" w:line="240" w:lineRule="auto"/>
      <w:ind/>
    </w:pPr>
    <w:tblPr>
      <w:tblBorders>
        <w:top w:sz="4" w:themeColor="text1" w:val="single"/>
        <w:left w:sz="4" w:themeColor="text1" w:val="single"/>
        <w:bottom w:sz="4" w:themeColor="text1" w:val="single"/>
        <w:right w:sz="4" w:themeColor="text1" w:val="single"/>
        <w:insideH w:sz="4" w:themeColor="text1" w:val="single"/>
      </w:tblBorders>
    </w:tblPr>
  </w:style>
  <w:style w:styleId="Style_258" w:type="table">
    <w:name w:val="Grid Table 1 Light - Accent 3"/>
    <w:basedOn w:val="Style_4"/>
    <w:pPr>
      <w:widowControl w:val="1"/>
      <w:spacing w:after="0" w:line="240" w:lineRule="auto"/>
      <w:ind/>
    </w:pPr>
    <w:tblPr>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Pr>
  </w:style>
  <w:style w:styleId="Style_259" w:type="table">
    <w:name w:val="Bordered &amp; Lined - Accent 2"/>
    <w:basedOn w:val="Style_4"/>
    <w:pPr>
      <w:widowControl w:val="1"/>
      <w:spacing w:after="0" w:line="240" w:lineRule="auto"/>
      <w:ind/>
    </w:pPr>
    <w:tblPr>
      <w:tblBorders>
        <w:top w:sz="4" w:themeColor="accent2" w:val="single"/>
        <w:left w:sz="4" w:themeColor="accent2" w:val="single"/>
        <w:bottom w:sz="4" w:themeColor="accent2" w:val="single"/>
        <w:right w:sz="4" w:themeColor="accent2" w:val="single"/>
        <w:insideH w:sz="4" w:themeColor="accent2" w:val="single"/>
        <w:insideV w:sz="4" w:themeColor="accent2" w:val="single"/>
      </w:tblBorders>
    </w:tblPr>
  </w:style>
  <w:style w:styleId="Style_260" w:type="table">
    <w:name w:val="Grid Table 3 - Accent 2"/>
    <w:basedOn w:val="Style_4"/>
    <w:pPr>
      <w:widowControl w:val="1"/>
      <w:spacing w:after="0" w:line="240" w:lineRule="auto"/>
      <w:ind/>
    </w:pPr>
    <w:tblPr>
      <w:tblBorders>
        <w:bottom w:sz="4" w:themeColor="accent2" w:themeTint="97" w:val="single"/>
        <w:insideH w:sz="4" w:themeColor="accent2" w:themeTint="97" w:val="single"/>
        <w:insideV w:sz="4" w:themeColor="accent2" w:themeTint="97" w:val="single"/>
      </w:tblBorders>
    </w:tblPr>
  </w:style>
  <w:style w:styleId="Style_261" w:type="table">
    <w:name w:val="Grid Table 6 Colorful - Accent 1"/>
    <w:basedOn w:val="Style_4"/>
    <w:pPr>
      <w:widowControl w:val="1"/>
      <w:spacing w:after="0" w:line="240" w:lineRule="auto"/>
      <w:ind/>
    </w:pPr>
    <w:tblPr>
      <w:tblBorders>
        <w:top w:sz="4" w:themeColor="accent1" w:themeTint="80" w:val="single"/>
        <w:left w:sz="4" w:themeColor="accent1" w:themeTint="80" w:val="single"/>
        <w:bottom w:sz="4" w:themeColor="accent1" w:themeTint="80" w:val="single"/>
        <w:right w:sz="4" w:themeColor="accent1" w:themeTint="80" w:val="single"/>
        <w:insideH w:sz="4" w:themeColor="accent1" w:themeTint="80" w:val="single"/>
        <w:insideV w:sz="4" w:themeColor="accent1" w:themeTint="80" w:val="single"/>
      </w:tblBorders>
    </w:tblPr>
  </w:style>
  <w:style w:styleId="Style_262" w:type="table">
    <w:name w:val="List Table 4 - Accent 2"/>
    <w:basedOn w:val="Style_4"/>
    <w:pPr>
      <w:widowControl w:val="1"/>
      <w:spacing w:after="0" w:line="240" w:lineRule="auto"/>
      <w:ind/>
    </w:pPr>
    <w:tblPr>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tblBorders>
    </w:tblPr>
  </w:style>
  <w:style w:styleId="Style_263" w:type="table">
    <w:name w:val="Grid Table 6 Colorful - Accent 2"/>
    <w:basedOn w:val="Style_4"/>
    <w:pPr>
      <w:widowControl w:val="1"/>
      <w:spacing w:after="0" w:line="240" w:lineRule="auto"/>
      <w:ind/>
    </w:pPr>
    <w:tblPr>
      <w:tblBorders>
        <w:top w:sz="4" w:themeColor="accent2" w:themeTint="97" w:val="single"/>
        <w:left w:sz="4" w:themeColor="accent2" w:themeTint="97" w:val="single"/>
        <w:bottom w:sz="4" w:themeColor="accent2" w:themeTint="97" w:val="single"/>
        <w:right w:sz="4" w:themeColor="accent2" w:themeTint="97" w:val="single"/>
        <w:insideH w:sz="4" w:themeColor="accent2" w:themeTint="97" w:val="single"/>
        <w:insideV w:sz="4" w:themeColor="accent2" w:themeTint="97" w:val="single"/>
      </w:tblBorders>
    </w:tblPr>
  </w:style>
  <w:style w:styleId="Style_264" w:type="table">
    <w:name w:val="List Table 6 Colorful - Accent 2"/>
    <w:basedOn w:val="Style_4"/>
    <w:pPr>
      <w:widowControl w:val="1"/>
      <w:spacing w:after="0" w:line="240" w:lineRule="auto"/>
      <w:ind/>
    </w:pPr>
    <w:tblPr>
      <w:tblBorders>
        <w:top w:sz="4" w:themeColor="accent2" w:themeTint="97" w:val="single"/>
        <w:bottom w:sz="4" w:themeColor="accent2" w:themeTint="97" w:val="single"/>
      </w:tblBorders>
    </w:tblPr>
  </w:style>
  <w:style w:styleId="Style_265" w:type="table">
    <w:name w:val="List Table 1 Light - Accent 4"/>
    <w:basedOn w:val="Style_4"/>
    <w:pPr>
      <w:widowControl w:val="1"/>
      <w:spacing w:after="0" w:line="240" w:lineRule="auto"/>
      <w:ind/>
    </w:pPr>
  </w:style>
  <w:style w:styleId="Style_266" w:type="table">
    <w:name w:val="List Table 3 - Accent 3"/>
    <w:basedOn w:val="Style_4"/>
    <w:pPr>
      <w:widowControl w:val="1"/>
      <w:spacing w:after="0" w:line="240" w:lineRule="auto"/>
      <w:ind/>
    </w:pPr>
    <w:tblPr>
      <w:tblBorders>
        <w:top w:sz="4" w:themeColor="accent3" w:themeTint="98" w:val="single"/>
        <w:left w:sz="4" w:themeColor="accent3" w:themeTint="98" w:val="single"/>
        <w:bottom w:sz="4" w:themeColor="accent3" w:themeTint="98" w:val="single"/>
        <w:right w:sz="4" w:themeColor="accent3" w:themeTint="98" w:val="single"/>
      </w:tblBorders>
    </w:tblPr>
  </w:style>
  <w:style w:styleId="Style_267" w:type="table">
    <w:name w:val="Grid Table 1 Light - Accent 1"/>
    <w:basedOn w:val="Style_4"/>
    <w:pPr>
      <w:widowControl w:val="1"/>
      <w:spacing w:after="0" w:line="240" w:lineRule="auto"/>
      <w:ind/>
    </w:pPr>
    <w:tblPr>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Pr>
  </w:style>
  <w:style w:styleId="Style_268" w:type="table">
    <w:name w:val="List Table 2 - Accent 1"/>
    <w:basedOn w:val="Style_4"/>
    <w:pPr>
      <w:widowControl w:val="1"/>
      <w:spacing w:after="0" w:line="240" w:lineRule="auto"/>
      <w:ind/>
    </w:pPr>
    <w:tblPr>
      <w:tblBorders>
        <w:top w:sz="4" w:themeColor="accent1" w:themeTint="90" w:val="single"/>
        <w:bottom w:sz="4" w:themeColor="accent1" w:themeTint="90" w:val="single"/>
        <w:insideH w:sz="4" w:themeColor="accent1" w:themeTint="90" w:val="single"/>
      </w:tblBorders>
    </w:tblPr>
  </w:style>
  <w:style w:styleId="Style_269" w:type="table">
    <w:name w:val="List Table 4 - Accent 6"/>
    <w:basedOn w:val="Style_4"/>
    <w:pPr>
      <w:widowControl w:val="1"/>
      <w:spacing w:after="0" w:line="240" w:lineRule="auto"/>
      <w:ind/>
    </w:pPr>
    <w:tblPr>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tblBorders>
    </w:tblPr>
  </w:style>
  <w:style w:styleId="Style_270" w:type="table">
    <w:name w:val="Grid Table 7 Colorful - Accent 5"/>
    <w:basedOn w:val="Style_4"/>
    <w:pPr>
      <w:widowControl w:val="1"/>
      <w:spacing w:after="0" w:line="240" w:lineRule="auto"/>
      <w:ind/>
    </w:pPr>
    <w:tblPr>
      <w:tblBorders>
        <w:bottom w:sz="4" w:themeColor="accent5" w:themeTint="90" w:val="single"/>
        <w:right w:sz="4" w:themeColor="accent5" w:themeTint="90" w:val="single"/>
        <w:insideH w:sz="4" w:themeColor="accent5" w:themeTint="90" w:val="single"/>
        <w:insideV w:sz="4" w:themeColor="accent5" w:themeTint="90" w:val="single"/>
      </w:tblBorders>
    </w:tblPr>
  </w:style>
  <w:style w:styleId="Style_271" w:type="table">
    <w:name w:val="Grid Table 2"/>
    <w:basedOn w:val="Style_4"/>
    <w:pPr>
      <w:widowControl w:val="1"/>
      <w:spacing w:after="0" w:line="240" w:lineRule="auto"/>
      <w:ind/>
    </w:pPr>
    <w:tblPr>
      <w:tblBorders>
        <w:bottom w:sz="4" w:themeColor="text1" w:themeTint="95" w:val="single"/>
        <w:insideH w:sz="4" w:themeColor="text1" w:themeTint="95" w:val="single"/>
        <w:insideV w:sz="4" w:themeColor="text1" w:themeTint="95" w:val="single"/>
      </w:tblBorders>
    </w:tblPr>
  </w:style>
  <w:style w:styleId="Style_272" w:type="table">
    <w:name w:val="List Table 3"/>
    <w:basedOn w:val="Style_4"/>
    <w:pPr>
      <w:widowControl w:val="1"/>
      <w:spacing w:after="0" w:line="240" w:lineRule="auto"/>
      <w:ind/>
    </w:pPr>
    <w:tblPr>
      <w:tblBorders>
        <w:top w:sz="4" w:themeColor="text1" w:val="single"/>
        <w:left w:sz="4" w:themeColor="text1" w:val="single"/>
        <w:bottom w:sz="4" w:themeColor="text1" w:val="single"/>
        <w:right w:sz="4" w:themeColor="text1" w:val="single"/>
      </w:tblBorders>
    </w:tblPr>
  </w:style>
  <w:style w:default="1" w:styleId="Style_4" w:type="table">
    <w:name w:val="Normal Table"/>
    <w:tblPr>
      <w:tblCellMar>
        <w:top w:type="dxa" w:w="0"/>
        <w:left w:type="dxa" w:w="108"/>
        <w:bottom w:type="dxa" w:w="0"/>
        <w:right w:type="dxa" w:w="108"/>
      </w:tblCellMar>
    </w:tblPr>
  </w:style>
  <w:style w:styleId="Style_273" w:type="table">
    <w:name w:val="Grid Table 4 - Accent 2"/>
    <w:basedOn w:val="Style_4"/>
    <w:pPr>
      <w:widowControl w:val="1"/>
      <w:spacing w:after="0" w:line="240" w:lineRule="auto"/>
      <w:ind/>
    </w:pPr>
    <w:tblPr>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insideV w:sz="4" w:themeColor="accent2" w:themeTint="90" w:val="single"/>
      </w:tblBorders>
    </w:tblPr>
  </w:style>
  <w:style w:styleId="Style_274" w:type="table">
    <w:name w:val="Grid Table 4 - Accent 3"/>
    <w:basedOn w:val="Style_4"/>
    <w:pPr>
      <w:widowControl w:val="1"/>
      <w:spacing w:after="0" w:line="240" w:lineRule="auto"/>
      <w:ind/>
    </w:pPr>
    <w:tblPr>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insideV w:sz="4" w:themeColor="accent3" w:themeTint="90" w:val="single"/>
      </w:tblBorders>
    </w:tblPr>
  </w:style>
  <w:style w:styleId="Style_275" w:type="table">
    <w:name w:val="Grid Table 4 - Accent 5"/>
    <w:basedOn w:val="Style_4"/>
    <w:pPr>
      <w:widowControl w:val="1"/>
      <w:spacing w:after="0" w:line="240" w:lineRule="auto"/>
      <w:ind/>
    </w:pPr>
    <w:tblPr>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insideV w:sz="4" w:themeColor="accent5" w:themeTint="90" w:val="single"/>
      </w:tblBorders>
    </w:tblPr>
  </w:style>
  <w:style w:styleId="Style_276" w:type="table">
    <w:name w:val="Bordered"/>
    <w:basedOn w:val="Style_4"/>
    <w:pPr>
      <w:widowControl w:val="1"/>
      <w:spacing w:after="0" w:line="240" w:lineRule="auto"/>
      <w:ind/>
    </w:pPr>
    <w:tblPr>
      <w:tblBorders>
        <w:top w:sz="4" w:themeColor="text1" w:themeTint="26" w:val="single"/>
        <w:left w:sz="4" w:themeColor="text1" w:themeTint="26" w:val="single"/>
        <w:bottom w:sz="4" w:themeColor="text1" w:themeTint="26" w:val="single"/>
        <w:right w:sz="4" w:themeColor="text1" w:themeTint="26" w:val="single"/>
        <w:insideH w:sz="4" w:themeColor="text1" w:themeTint="26" w:val="single"/>
        <w:insideV w:sz="4" w:themeColor="text1" w:themeTint="26" w:val="single"/>
      </w:tblBorders>
    </w:tblPr>
  </w:style>
  <w:style w:styleId="Style_277" w:type="table">
    <w:name w:val="List Table 3 - Accent 2"/>
    <w:basedOn w:val="Style_4"/>
    <w:pPr>
      <w:widowControl w:val="1"/>
      <w:spacing w:after="0" w:line="240" w:lineRule="auto"/>
      <w:ind/>
    </w:pPr>
    <w:tblPr>
      <w:tblBorders>
        <w:top w:sz="4" w:themeColor="accent2" w:themeTint="97" w:val="single"/>
        <w:left w:sz="4" w:themeColor="accent2" w:themeTint="97" w:val="single"/>
        <w:bottom w:sz="4" w:themeColor="accent2" w:themeTint="97" w:val="single"/>
        <w:right w:sz="4" w:themeColor="accent2" w:themeTint="97" w:val="single"/>
      </w:tblBorders>
    </w:tblPr>
  </w:style>
  <w:style w:styleId="Style_278" w:type="table">
    <w:name w:val="List Table 5 Dark - Accent 2"/>
    <w:basedOn w:val="Style_4"/>
    <w:pPr>
      <w:widowControl w:val="1"/>
      <w:spacing w:after="0" w:line="240" w:lineRule="auto"/>
      <w:ind/>
    </w:pPr>
    <w:tblPr>
      <w:tblBorders>
        <w:top w:sz="32" w:themeColor="accent2" w:themeTint="97" w:val="single"/>
        <w:left w:sz="32" w:themeColor="accent2" w:themeTint="97" w:val="single"/>
        <w:bottom w:sz="32" w:themeColor="accent2" w:themeTint="97" w:val="single"/>
        <w:right w:sz="32" w:themeColor="accent2" w:themeTint="97" w:val="single"/>
      </w:tblBorders>
    </w:tblPr>
  </w:style>
  <w:style w:styleId="Style_279" w:type="table">
    <w:name w:val="Bordered - Accent 3"/>
    <w:basedOn w:val="Style_4"/>
    <w:pPr>
      <w:widowControl w:val="1"/>
      <w:spacing w:after="0" w:line="240" w:lineRule="auto"/>
      <w:ind/>
    </w:pPr>
    <w:tblPr>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Pr>
  </w:style>
  <w:style w:styleId="Style_280" w:type="table">
    <w:name w:val="List Table 2 - Accent 2"/>
    <w:basedOn w:val="Style_4"/>
    <w:pPr>
      <w:widowControl w:val="1"/>
      <w:spacing w:after="0" w:line="240" w:lineRule="auto"/>
      <w:ind/>
    </w:pPr>
    <w:tblPr>
      <w:tblBorders>
        <w:top w:sz="4" w:themeColor="accent2" w:themeTint="90" w:val="single"/>
        <w:bottom w:sz="4" w:themeColor="accent2" w:themeTint="90" w:val="single"/>
        <w:insideH w:sz="4" w:themeColor="accent2" w:themeTint="90" w:val="single"/>
      </w:tblBorders>
    </w:tblPr>
  </w:style>
  <w:style w:styleId="Style_281" w:type="table">
    <w:name w:val="List Table 7 Colorful - Accent 1"/>
    <w:basedOn w:val="Style_4"/>
    <w:pPr>
      <w:widowControl w:val="1"/>
      <w:spacing w:after="0" w:line="240" w:lineRule="auto"/>
      <w:ind/>
    </w:pPr>
    <w:tblPr>
      <w:tblBorders>
        <w:right w:sz="4" w:themeColor="accent1" w:val="single"/>
      </w:tblBorders>
    </w:tblPr>
  </w:style>
  <w:style w:styleId="Style_282" w:type="table">
    <w:name w:val="List Table 5 Dark - Accent 5"/>
    <w:basedOn w:val="Style_4"/>
    <w:pPr>
      <w:widowControl w:val="1"/>
      <w:spacing w:after="0" w:line="240" w:lineRule="auto"/>
      <w:ind/>
    </w:pPr>
    <w:tblPr>
      <w:tblBorders>
        <w:top w:sz="32" w:themeColor="accent5" w:themeTint="9A" w:val="single"/>
        <w:left w:sz="32" w:themeColor="accent5" w:themeTint="9A" w:val="single"/>
        <w:bottom w:sz="32" w:themeColor="accent5" w:themeTint="9A" w:val="single"/>
        <w:right w:sz="32" w:themeColor="accent5" w:themeTint="9A" w:val="single"/>
      </w:tblBorders>
    </w:tblPr>
  </w:style>
  <w:style w:styleId="Style_283" w:type="table">
    <w:name w:val="Grid Table 4 - Accent 4"/>
    <w:basedOn w:val="Style_4"/>
    <w:pPr>
      <w:widowControl w:val="1"/>
      <w:spacing w:after="0" w:line="240" w:lineRule="auto"/>
      <w:ind/>
    </w:pPr>
    <w:tblPr>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insideV w:sz="4" w:themeColor="accent4" w:themeTint="90" w:val="single"/>
      </w:tblBorders>
    </w:tblPr>
  </w:style>
  <w:style w:styleId="Style_284" w:type="table">
    <w:name w:val="Grid Table 5 Dark - Accent 5"/>
    <w:basedOn w:val="Style_4"/>
    <w:pPr>
      <w:widowControl w:val="1"/>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285" w:type="table">
    <w:name w:val="Grid Table 1 Light - Accent 6"/>
    <w:basedOn w:val="Style_4"/>
    <w:pPr>
      <w:widowControl w:val="1"/>
      <w:spacing w:after="0" w:line="240" w:lineRule="auto"/>
      <w:ind/>
    </w:pPr>
    <w:tblPr>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Pr>
  </w:style>
  <w:style w:styleId="Style_286" w:type="table">
    <w:name w:val="Леша9"/>
    <w:basedOn w:val="Style_4"/>
    <w:pPr>
      <w:widowControl w:val="1"/>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87" w:type="table">
    <w:name w:val="Lined - Accent 4"/>
    <w:basedOn w:val="Style_4"/>
    <w:pPr>
      <w:widowControl w:val="1"/>
      <w:spacing w:after="0" w:line="240" w:lineRule="auto"/>
      <w:ind/>
    </w:pPr>
  </w:style>
  <w:style w:styleId="Style_288" w:type="table">
    <w:name w:val="Lined - Accent"/>
    <w:basedOn w:val="Style_4"/>
    <w:pPr>
      <w:widowControl w:val="1"/>
      <w:spacing w:after="0" w:line="240" w:lineRule="auto"/>
      <w:ind/>
    </w:pPr>
  </w:style>
  <w:style w:styleId="Style_289" w:type="table">
    <w:name w:val="Bordered - Accent 1"/>
    <w:basedOn w:val="Style_4"/>
    <w:pPr>
      <w:widowControl w:val="1"/>
      <w:spacing w:after="0" w:line="240" w:lineRule="auto"/>
      <w:ind/>
    </w:pPr>
    <w:tblPr>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Pr>
  </w:style>
  <w:style w:styleId="Style_290" w:type="table">
    <w:name w:val="List Table 4 - Accent 1"/>
    <w:basedOn w:val="Style_4"/>
    <w:pPr>
      <w:widowControl w:val="1"/>
      <w:spacing w:after="0" w:line="240" w:lineRule="auto"/>
      <w:ind/>
    </w:pPr>
    <w:tblPr>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tblBorders>
    </w:tblPr>
  </w:style>
  <w:style w:styleId="Style_291" w:type="table">
    <w:name w:val="Grid Table 2 - Accent 3"/>
    <w:basedOn w:val="Style_4"/>
    <w:pPr>
      <w:widowControl w:val="1"/>
      <w:spacing w:after="0" w:line="240" w:lineRule="auto"/>
      <w:ind/>
    </w:pPr>
    <w:tblPr>
      <w:tblBorders>
        <w:bottom w:sz="4" w:themeColor="accent3" w:themeTint="FE" w:val="single"/>
        <w:insideH w:sz="4" w:themeColor="accent3" w:themeTint="FE" w:val="single"/>
        <w:insideV w:sz="4" w:themeColor="accent3" w:themeTint="FE" w:val="single"/>
      </w:tblBorders>
    </w:tblPr>
  </w:style>
  <w:style w:styleId="Style_292" w:type="table">
    <w:name w:val="Grid Table 3 - Accent 5"/>
    <w:basedOn w:val="Style_4"/>
    <w:pPr>
      <w:widowControl w:val="1"/>
      <w:spacing w:after="0" w:line="240" w:lineRule="auto"/>
      <w:ind/>
    </w:pPr>
    <w:tblPr>
      <w:tblBorders>
        <w:bottom w:sz="4" w:themeColor="accent5" w:val="single"/>
        <w:insideH w:sz="4" w:themeColor="accent5" w:val="single"/>
        <w:insideV w:sz="4" w:themeColor="accent5" w:val="single"/>
      </w:tblBorders>
    </w:tblPr>
  </w:style>
  <w:style w:styleId="Style_293" w:type="table">
    <w:name w:val="Леша4"/>
    <w:basedOn w:val="Style_4"/>
    <w:pPr>
      <w:widowControl w:val="1"/>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94" w:type="table">
    <w:name w:val="Grid Table 7 Colorful - Accent 2"/>
    <w:basedOn w:val="Style_4"/>
    <w:pPr>
      <w:widowControl w:val="1"/>
      <w:spacing w:after="0" w:line="240" w:lineRule="auto"/>
      <w:ind/>
    </w:pPr>
    <w:tblPr>
      <w:tblBorders>
        <w:bottom w:sz="4" w:themeColor="accent2" w:themeTint="97" w:val="single"/>
        <w:right w:sz="4" w:themeColor="accent2" w:themeTint="97" w:val="single"/>
        <w:insideH w:sz="4" w:themeColor="accent2" w:themeTint="97" w:val="single"/>
        <w:insideV w:sz="4" w:themeColor="accent2" w:themeTint="97" w:val="single"/>
      </w:tblBorders>
    </w:tblPr>
  </w:style>
  <w:style w:styleId="Style_295" w:type="table">
    <w:name w:val="Lined - Accent 6"/>
    <w:basedOn w:val="Style_4"/>
    <w:pPr>
      <w:widowControl w:val="1"/>
      <w:spacing w:after="0" w:line="240" w:lineRule="auto"/>
      <w:ind/>
    </w:pPr>
  </w:style>
  <w:style w:styleId="Style_296" w:type="table">
    <w:name w:val="Grid Table 3 - Accent 1"/>
    <w:basedOn w:val="Style_4"/>
    <w:pPr>
      <w:widowControl w:val="1"/>
      <w:spacing w:after="0" w:line="240" w:lineRule="auto"/>
      <w:ind/>
    </w:pPr>
    <w:tblPr>
      <w:tblBorders>
        <w:bottom w:sz="4" w:themeColor="accent1" w:themeTint="EA" w:val="single"/>
        <w:insideH w:sz="4" w:themeColor="accent1" w:themeTint="EA" w:val="single"/>
        <w:insideV w:sz="4" w:themeColor="accent1" w:themeTint="EA" w:val="single"/>
      </w:tblBorders>
    </w:tblPr>
  </w:style>
  <w:style w:styleId="Style_297" w:type="table">
    <w:name w:val="Grid Table 1 Light - Accent 2"/>
    <w:basedOn w:val="Style_4"/>
    <w:pPr>
      <w:widowControl w:val="1"/>
      <w:spacing w:after="0" w:line="240" w:lineRule="auto"/>
      <w:ind/>
    </w:pPr>
    <w:tblPr>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Pr>
  </w:style>
  <w:style w:styleId="Style_298" w:type="table">
    <w:name w:val="List Table 6 Colorful - Accent 4"/>
    <w:basedOn w:val="Style_4"/>
    <w:pPr>
      <w:widowControl w:val="1"/>
      <w:spacing w:after="0" w:line="240" w:lineRule="auto"/>
      <w:ind/>
    </w:pPr>
    <w:tblPr>
      <w:tblBorders>
        <w:top w:sz="4" w:themeColor="accent4" w:themeTint="9A" w:val="single"/>
        <w:bottom w:sz="4" w:themeColor="accent4" w:themeTint="9A" w:val="single"/>
      </w:tblBorders>
    </w:tblPr>
  </w:style>
  <w:style w:styleId="Style_299" w:type="table">
    <w:name w:val="List Table 1 Light - Accent 3"/>
    <w:basedOn w:val="Style_4"/>
    <w:pPr>
      <w:widowControl w:val="1"/>
      <w:spacing w:after="0" w:line="240" w:lineRule="auto"/>
      <w:ind/>
    </w:pPr>
  </w:style>
  <w:style w:styleId="Style_300" w:type="table">
    <w:name w:val="List Table 6 Colorful"/>
    <w:basedOn w:val="Style_4"/>
    <w:pPr>
      <w:widowControl w:val="1"/>
      <w:spacing w:after="0" w:line="240" w:lineRule="auto"/>
      <w:ind/>
    </w:pPr>
    <w:tblPr>
      <w:tblBorders>
        <w:top w:sz="4" w:themeColor="text1" w:themeTint="80" w:val="single"/>
        <w:bottom w:sz="4" w:themeColor="text1" w:themeTint="80" w:val="single"/>
      </w:tblBorders>
    </w:tblPr>
  </w:style>
  <w:style w:styleId="Style_301" w:type="table">
    <w:name w:val="List Table 3 - Accent 6"/>
    <w:basedOn w:val="Style_4"/>
    <w:pPr>
      <w:widowControl w:val="1"/>
      <w:spacing w:after="0" w:line="240" w:lineRule="auto"/>
      <w:ind/>
    </w:pPr>
    <w:tblPr>
      <w:tblBorders>
        <w:top w:sz="4" w:themeColor="accent6" w:themeTint="98" w:val="single"/>
        <w:left w:sz="4" w:themeColor="accent6" w:themeTint="98" w:val="single"/>
        <w:bottom w:sz="4" w:themeColor="accent6" w:themeTint="98" w:val="single"/>
        <w:right w:sz="4" w:themeColor="accent6" w:themeTint="98" w:val="single"/>
      </w:tblBorders>
    </w:tblPr>
  </w:style>
  <w:style w:styleId="Style_302" w:type="table">
    <w:name w:val="Plain Table 2"/>
    <w:basedOn w:val="Style_4"/>
    <w:pPr>
      <w:widowControl w:val="1"/>
      <w:spacing w:after="0" w:line="240" w:lineRule="auto"/>
      <w:ind/>
    </w:pPr>
    <w:tblPr>
      <w:tblBorders>
        <w:top w:sz="4" w:themeColor="text1" w:val="single"/>
        <w:left w:sz="4" w:themeColor="text1" w:val="nil"/>
        <w:bottom w:sz="4" w:themeColor="text1" w:val="single"/>
        <w:right w:sz="4" w:themeColor="text1" w:val="nil"/>
      </w:tblBorders>
      <w:tblCellMar>
        <w:top w:type="dxa" w:w="0"/>
        <w:left w:type="dxa" w:w="108"/>
        <w:bottom w:type="dxa" w:w="0"/>
        <w:right w:type="dxa" w:w="108"/>
      </w:tblCellMar>
    </w:tblPr>
  </w:style>
  <w:style w:styleId="Style_303" w:type="table">
    <w:name w:val="Grid Table 3"/>
    <w:basedOn w:val="Style_4"/>
    <w:pPr>
      <w:widowControl w:val="1"/>
      <w:spacing w:after="0" w:line="240" w:lineRule="auto"/>
      <w:ind/>
    </w:pPr>
    <w:tblPr>
      <w:tblBorders>
        <w:bottom w:sz="4" w:themeColor="text1" w:themeTint="95" w:val="single"/>
        <w:insideH w:sz="4" w:themeColor="text1" w:themeTint="95" w:val="single"/>
        <w:insideV w:sz="4" w:themeColor="text1" w:themeTint="95" w:val="single"/>
      </w:tblBorders>
    </w:tblPr>
  </w:style>
  <w:style w:styleId="Style_304" w:type="table">
    <w:name w:val="Grid Table 6 Colorful - Accent 3"/>
    <w:basedOn w:val="Style_4"/>
    <w:pPr>
      <w:widowControl w:val="1"/>
      <w:spacing w:after="0" w:line="240" w:lineRule="auto"/>
      <w:ind/>
    </w:pPr>
    <w:tblPr>
      <w:tblBorders>
        <w:top w:sz="4" w:themeColor="accent3" w:themeTint="FE" w:val="single"/>
        <w:left w:sz="4" w:themeColor="accent3" w:themeTint="FE" w:val="single"/>
        <w:bottom w:sz="4" w:themeColor="accent3" w:themeTint="FE" w:val="single"/>
        <w:right w:sz="4" w:themeColor="accent3" w:themeTint="FE" w:val="single"/>
        <w:insideH w:sz="4" w:themeColor="accent3" w:themeTint="FE" w:val="single"/>
        <w:insideV w:sz="4" w:themeColor="accent3" w:themeTint="FE" w:val="single"/>
      </w:tblBorders>
    </w:tblPr>
  </w:style>
  <w:style w:styleId="Style_305" w:type="table">
    <w:name w:val="List Table 6 Colorful - Accent 6"/>
    <w:basedOn w:val="Style_4"/>
    <w:pPr>
      <w:widowControl w:val="1"/>
      <w:spacing w:after="0" w:line="240" w:lineRule="auto"/>
      <w:ind/>
    </w:pPr>
    <w:tblPr>
      <w:tblBorders>
        <w:top w:sz="4" w:themeColor="accent6" w:themeTint="98" w:val="single"/>
        <w:bottom w:sz="4" w:themeColor="accent6" w:themeTint="98" w:val="single"/>
      </w:tblBorders>
    </w:tblPr>
  </w:style>
  <w:style w:styleId="Style_306" w:type="table">
    <w:name w:val="List Table 5 Dark - Accent 6"/>
    <w:basedOn w:val="Style_4"/>
    <w:pPr>
      <w:widowControl w:val="1"/>
      <w:spacing w:after="0" w:line="240" w:lineRule="auto"/>
      <w:ind/>
    </w:pPr>
    <w:tblPr>
      <w:tblBorders>
        <w:top w:sz="32" w:themeColor="accent6" w:themeTint="98" w:val="single"/>
        <w:left w:sz="32" w:themeColor="accent6" w:themeTint="98" w:val="single"/>
        <w:bottom w:sz="32" w:themeColor="accent6" w:themeTint="98" w:val="single"/>
        <w:right w:sz="32" w:themeColor="accent6" w:themeTint="98" w:val="single"/>
      </w:tblBorders>
    </w:tblPr>
  </w:style>
  <w:style w:styleId="Style_307" w:type="table">
    <w:name w:val="Bordered &amp; Lined - Accent 1"/>
    <w:basedOn w:val="Style_4"/>
    <w:pPr>
      <w:widowControl w:val="1"/>
      <w:spacing w:after="0" w:line="240" w:lineRule="auto"/>
      <w:ind/>
    </w:pPr>
    <w:tblPr>
      <w:tblBorders>
        <w:top w:sz="4" w:themeColor="accent1" w:val="single"/>
        <w:left w:sz="4" w:themeColor="accent1" w:val="single"/>
        <w:bottom w:sz="4" w:themeColor="accent1" w:val="single"/>
        <w:right w:sz="4" w:themeColor="accent1" w:val="single"/>
        <w:insideH w:sz="4" w:themeColor="accent1" w:val="single"/>
        <w:insideV w:sz="4" w:themeColor="accent1" w:val="single"/>
      </w:tblBorders>
    </w:tblPr>
  </w:style>
  <w:style w:styleId="Style_308" w:type="table">
    <w:name w:val="List Table 7 Colorful - Accent 3"/>
    <w:basedOn w:val="Style_4"/>
    <w:pPr>
      <w:widowControl w:val="1"/>
      <w:spacing w:after="0" w:line="240" w:lineRule="auto"/>
      <w:ind/>
    </w:pPr>
    <w:tblPr>
      <w:tblBorders>
        <w:right w:sz="4" w:themeColor="accent3" w:themeTint="98" w:val="single"/>
      </w:tblBorders>
    </w:tblPr>
  </w:style>
  <w:style w:styleId="Style_309" w:type="table">
    <w:name w:val="Леша3"/>
    <w:basedOn w:val="Style_4"/>
    <w:pPr>
      <w:widowControl w:val="1"/>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10" w:type="table">
    <w:name w:val="Grid Table 7 Colorful - Accent 1"/>
    <w:basedOn w:val="Style_4"/>
    <w:pPr>
      <w:widowControl w:val="1"/>
      <w:spacing w:after="0" w:line="240" w:lineRule="auto"/>
      <w:ind/>
    </w:pPr>
    <w:tblPr>
      <w:tblBorders>
        <w:bottom w:sz="4" w:themeColor="accent1" w:themeTint="80" w:val="single"/>
        <w:right w:sz="4" w:themeColor="accent1" w:themeTint="80" w:val="single"/>
        <w:insideH w:sz="4" w:themeColor="accent1" w:themeTint="80" w:val="single"/>
        <w:insideV w:sz="4" w:themeColor="accent1" w:themeTint="80" w:val="single"/>
      </w:tblBorders>
    </w:tblPr>
  </w:style>
  <w:style w:styleId="Style_311" w:type="table">
    <w:name w:val="Grid Table 7 Colorful - Accent 3"/>
    <w:basedOn w:val="Style_4"/>
    <w:pPr>
      <w:widowControl w:val="1"/>
      <w:spacing w:after="0" w:line="240" w:lineRule="auto"/>
      <w:ind/>
    </w:pPr>
    <w:tblPr>
      <w:tblBorders>
        <w:bottom w:sz="4" w:themeColor="accent3" w:themeTint="FE" w:val="single"/>
        <w:right w:sz="4" w:themeColor="accent3" w:themeTint="FE" w:val="single"/>
        <w:insideH w:sz="4" w:themeColor="accent3" w:themeTint="FE" w:val="single"/>
        <w:insideV w:sz="4" w:themeColor="accent3" w:themeTint="FE" w:val="single"/>
      </w:tblBorders>
    </w:tblPr>
  </w:style>
  <w:style w:styleId="Style_312" w:type="table">
    <w:name w:val="List Table 7 Colorful"/>
    <w:basedOn w:val="Style_4"/>
    <w:pPr>
      <w:widowControl w:val="1"/>
      <w:spacing w:after="0" w:line="240" w:lineRule="auto"/>
      <w:ind/>
    </w:pPr>
    <w:tblPr>
      <w:tblBorders>
        <w:right w:sz="4" w:themeColor="text1" w:themeTint="80"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7" Target="numbering.xml" Type="http://schemas.openxmlformats.org/officeDocument/2006/relationships/numbering"/>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gradFill>
        <a:gradFill>
          <a:gsLst>
            <a:gs pos="0">
              <a:schemeClr val="phClr">
                <a:lumMod val="102000"/>
                <a:tint val="94000"/>
              </a:schemeClr>
            </a:gs>
            <a:gs pos="50000">
              <a:schemeClr val="phClr">
                <a:lumMod val="100000"/>
                <a:shade val="100000"/>
              </a:schemeClr>
            </a:gs>
            <a:gs pos="100000">
              <a:schemeClr val="phClr">
                <a:lumMod val="99000"/>
                <a:shade val="78000"/>
              </a:schemeClr>
            </a:gs>
          </a:gsLst>
        </a:gradFill>
      </a:fillStyleLst>
      <a:lnStyleLst>
        <a:ln w="6350">
          <a:prstDash val="solid"/>
        </a:ln>
        <a:ln w="12700">
          <a:prstDash val="solid"/>
        </a:ln>
        <a:ln w="1905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2025-03-19T03:51:38Z</dcterms:created>
  <dcterms:modified xsi:type="dcterms:W3CDTF">2026-07-09T04:42:04Z</dcterms:modified>
</cp:coreProperties>
</file>